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2917992"/>
        <w:docPartObj>
          <w:docPartGallery w:val="Cover Pages"/>
          <w:docPartUnique/>
        </w:docPartObj>
      </w:sdtPr>
      <w:sdtContent>
        <w:p w:rsidR="002B1B13" w:rsidRDefault="002B1B13"/>
        <w:p w:rsidR="002B1B13" w:rsidRDefault="0052295C">
          <w:sdt>
            <w:sdtPr>
              <w:alias w:val="Author"/>
              <w:id w:val="62918080"/>
              <w:dataBinding w:prefixMappings="xmlns:ns0='http://purl.org/dc/elements/1.1/' xmlns:ns1='http://schemas.openxmlformats.org/package/2006/metadata/core-properties' " w:xpath="/ns1:coreProperties[1]/ns0:creator[1]" w:storeItemID="{6C3C8BC8-F283-45AE-878A-BAB7291924A1}"/>
              <w:text/>
            </w:sdtPr>
            <w:sdtContent>
              <w:r w:rsidR="007D2BDB">
                <w:t xml:space="preserve"> Casey O’Brien &amp; Julianna LaFerney</w:t>
              </w:r>
            </w:sdtContent>
          </w:sdt>
          <w:r>
            <w:rPr>
              <w:noProof/>
              <w:lang w:eastAsia="zh-TW"/>
            </w:rPr>
            <w:pict>
              <v:group id="_x0000_s1026"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60"/>
                              <w:szCs w:val="60"/>
                            </w:rPr>
                            <w:alias w:val="Title"/>
                            <w:id w:val="62918083"/>
                            <w:dataBinding w:prefixMappings="xmlns:ns0='http://schemas.openxmlformats.org/package/2006/metadata/core-properties' xmlns:ns1='http://purl.org/dc/elements/1.1/'" w:xpath="/ns0:coreProperties[1]/ns1:title[1]" w:storeItemID="{6C3C8BC8-F283-45AE-878A-BAB7291924A1}"/>
                            <w:text/>
                          </w:sdtPr>
                          <w:sdtContent>
                            <w:p w:rsidR="001E7353" w:rsidRDefault="001E7353">
                              <w:pPr>
                                <w:pStyle w:val="NoSpacing"/>
                                <w:rPr>
                                  <w:color w:val="FFFFFF" w:themeColor="background1"/>
                                  <w:sz w:val="80"/>
                                  <w:szCs w:val="80"/>
                                </w:rPr>
                              </w:pPr>
                              <w:r w:rsidRPr="002B1B13">
                                <w:rPr>
                                  <w:color w:val="FFFFFF" w:themeColor="background1"/>
                                  <w:sz w:val="60"/>
                                  <w:szCs w:val="60"/>
                                </w:rPr>
                                <w:t>Telecom Mergers &amp; Acquisitions: Economical &amp; Technological Effects</w:t>
                              </w:r>
                            </w:p>
                          </w:sdtContent>
                        </w:sdt>
                        <w:sdt>
                          <w:sdtPr>
                            <w:rPr>
                              <w:color w:val="FFFFFF" w:themeColor="background1"/>
                              <w:sz w:val="40"/>
                              <w:szCs w:val="40"/>
                            </w:rPr>
                            <w:alias w:val="Subtitle"/>
                            <w:id w:val="62918084"/>
                            <w:dataBinding w:prefixMappings="xmlns:ns0='http://schemas.openxmlformats.org/package/2006/metadata/core-properties' xmlns:ns1='http://purl.org/dc/elements/1.1/'" w:xpath="/ns0:coreProperties[1]/ns1:subject[1]" w:storeItemID="{6C3C8BC8-F283-45AE-878A-BAB7291924A1}"/>
                            <w:text/>
                          </w:sdtPr>
                          <w:sdtContent>
                            <w:p w:rsidR="001E7353" w:rsidRDefault="001E7353">
                              <w:pPr>
                                <w:pStyle w:val="NoSpacing"/>
                                <w:rPr>
                                  <w:color w:val="FFFFFF" w:themeColor="background1"/>
                                  <w:sz w:val="40"/>
                                  <w:szCs w:val="40"/>
                                </w:rPr>
                              </w:pPr>
                              <w:r>
                                <w:rPr>
                                  <w:color w:val="FFFFFF" w:themeColor="background1"/>
                                  <w:sz w:val="40"/>
                                  <w:szCs w:val="40"/>
                                </w:rPr>
                                <w:t>Verizon &amp; Alltel as a Case Study</w:t>
                              </w:r>
                            </w:p>
                          </w:sdtContent>
                        </w:sdt>
                        <w:p w:rsidR="001E7353" w:rsidRDefault="001E7353">
                          <w:pPr>
                            <w:pStyle w:val="NoSpacing"/>
                            <w:rPr>
                              <w:color w:val="FFFFFF" w:themeColor="background1"/>
                            </w:rPr>
                          </w:pPr>
                        </w:p>
                        <w:sdt>
                          <w:sdtPr>
                            <w:rPr>
                              <w:color w:val="FFFFFF" w:themeColor="background1"/>
                            </w:rPr>
                            <w:alias w:val="Abstract"/>
                            <w:id w:val="62918085"/>
                            <w:dataBinding w:prefixMappings="xmlns:ns0='http://schemas.microsoft.com/office/2006/coverPageProps'" w:xpath="/ns0:CoverPageProperties[1]/ns0:Abstract[1]" w:storeItemID="{55AF091B-3C7A-41E3-B477-F2FDAA23CFDA}"/>
                            <w:text/>
                          </w:sdtPr>
                          <w:sdtContent>
                            <w:p w:rsidR="001E7353" w:rsidRDefault="001E7353">
                              <w:pPr>
                                <w:pStyle w:val="NoSpacing"/>
                                <w:rPr>
                                  <w:color w:val="FFFFFF" w:themeColor="background1"/>
                                </w:rPr>
                              </w:pPr>
                              <w:r>
                                <w:rPr>
                                  <w:color w:val="FFFFFF" w:themeColor="background1"/>
                                </w:rPr>
                                <w:t>This report contains the problems and results in a non-technical form to assist in the logic and management behind the decision-making process for this case-study.  Also provided is the technical detail necessary to support the results and conclusions of the Verizon-Alltel Merger.</w:t>
                              </w:r>
                            </w:p>
                          </w:sdtContent>
                        </w:sdt>
                        <w:p w:rsidR="001E7353" w:rsidRDefault="001E7353">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90d4e5 [1620]" strokecolor="white [3212]" strokeweight="1pt">
                      <v:fill opacity="52429f"/>
                      <v:shadow color="#d8d8d8 [2732]" offset="3pt,3pt" offset2="2pt,2pt"/>
                    </v:rect>
                    <v:rect id="_x0000_s1032" style="position:absolute;left:2094;top:5039;width:1440;height:1440;flip:x;mso-width-relative:margin;v-text-anchor:middle" fillcolor="#90d4e5 [1620]" strokecolor="white [3212]" strokeweight="1pt">
                      <v:fill opacity=".5"/>
                      <v:shadow color="#d8d8d8 [2732]" offset="3pt,3pt" offset2="2pt,2pt"/>
                    </v:rect>
                    <v:rect id="_x0000_s1033" style="position:absolute;left:654;top:5039;width:1440;height:1440;flip:x;mso-width-relative:margin;v-text-anchor:middle" fillcolor="#90d4e5 [1620]" strokecolor="white [3212]" strokeweight="1pt">
                      <v:fill opacity="52429f"/>
                      <v:shadow color="#d8d8d8 [2732]" offset="3pt,3pt" offset2="2pt,2pt"/>
                    </v:rect>
                    <v:rect id="_x0000_s1034" style="position:absolute;left:654;top:3599;width:1440;height:1440;flip:x;mso-width-relative:margin;v-text-anchor:middle" fillcolor="#90d4e5 [1620]" strokecolor="white [3212]" strokeweight="1pt">
                      <v:fill opacity=".5"/>
                      <v:shadow color="#d8d8d8 [2732]" offset="3pt,3pt" offset2="2pt,2pt"/>
                    </v:rect>
                    <v:rect id="_x0000_s1035" style="position:absolute;left:654;top:6479;width:1440;height:1440;flip:x;mso-width-relative:margin;v-text-anchor:middle" fillcolor="#90d4e5 [1620]" strokecolor="white [3212]" strokeweight="1pt">
                      <v:fill opacity=".5"/>
                      <v:shadow color="#d8d8d8 [2732]" offset="3pt,3pt" offset2="2pt,2pt"/>
                    </v:rect>
                    <v:rect id="_x0000_s1036" style="position:absolute;left:2094;top:7919;width:1440;height:1440;flip:x;mso-width-relative:margin;v-text-anchor:middle" fillcolor="#90d4e5 [1620]" strokecolor="white [3212]" strokeweight="1pt">
                      <v:fill opacity=".5"/>
                      <v:shadow color="#d8d8d8 [2732]" offset="3pt,3pt" offset2="2pt,2pt"/>
                    </v:rect>
                  </v:group>
                  <v:rect id="_x0000_s1037" style="position:absolute;left:2690;top:406;width:1563;height:1518;flip:x;mso-width-relative:margin;v-text-anchor:bottom" fillcolor="#da1f28 [3205]" strokecolor="white [3212]" strokeweight="1pt">
                    <v:shadow color="#d8d8d8 [2732]" offset="3pt,3pt" offset2="2pt,2pt"/>
                    <v:textbox style="mso-next-textbox:#_x0000_s1037">
                      <w:txbxContent>
                        <w:sdt>
                          <w:sdtPr>
                            <w:rPr>
                              <w:color w:val="FFFFFF" w:themeColor="background1"/>
                              <w:sz w:val="52"/>
                              <w:szCs w:val="52"/>
                            </w:rPr>
                            <w:alias w:val="Year"/>
                            <w:id w:val="62918086"/>
                            <w:dataBinding w:prefixMappings="xmlns:ns0='http://schemas.microsoft.com/office/2006/coverPageProps'" w:xpath="/ns0:CoverPageProperties[1]/ns0:PublishDate[1]" w:storeItemID="{55AF091B-3C7A-41E3-B477-F2FDAA23CFDA}"/>
                            <w:date w:fullDate="2009-05-06T00:00:00Z">
                              <w:dateFormat w:val="yyyy"/>
                              <w:lid w:val="en-US"/>
                              <w:storeMappedDataAs w:val="dateTime"/>
                              <w:calendar w:val="gregorian"/>
                            </w:date>
                          </w:sdtPr>
                          <w:sdtContent>
                            <w:p w:rsidR="001E7353" w:rsidRDefault="001E7353">
                              <w:pPr>
                                <w:jc w:val="center"/>
                                <w:rPr>
                                  <w:color w:val="FFFFFF" w:themeColor="background1"/>
                                  <w:sz w:val="48"/>
                                  <w:szCs w:val="52"/>
                                </w:rPr>
                              </w:pPr>
                              <w:r>
                                <w:rPr>
                                  <w:color w:val="FFFFFF" w:themeColor="background1"/>
                                  <w:sz w:val="52"/>
                                  <w:szCs w:val="52"/>
                                </w:rPr>
                                <w:t>2009</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da1f28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hor"/>
                            <w:id w:val="62918087"/>
                            <w:dataBinding w:prefixMappings="xmlns:ns0='http://schemas.openxmlformats.org/package/2006/metadata/core-properties' xmlns:ns1='http://purl.org/dc/elements/1.1/'" w:xpath="/ns0:coreProperties[1]/ns1:creator[1]" w:storeItemID="{6C3C8BC8-F283-45AE-878A-BAB7291924A1}"/>
                            <w:text/>
                          </w:sdtPr>
                          <w:sdtContent>
                            <w:p w:rsidR="001E7353" w:rsidRDefault="001E7353">
                              <w:pPr>
                                <w:pStyle w:val="NoSpacing"/>
                                <w:jc w:val="right"/>
                                <w:rPr>
                                  <w:color w:val="FFFFFF" w:themeColor="background1"/>
                                </w:rPr>
                              </w:pPr>
                              <w:r>
                                <w:rPr>
                                  <w:color w:val="FFFFFF" w:themeColor="background1"/>
                                </w:rPr>
                                <w:t xml:space="preserve"> Casey O’Brien &amp; Julianna LaFerney</w:t>
                              </w:r>
                            </w:p>
                          </w:sdtContent>
                        </w:sdt>
                        <w:sdt>
                          <w:sdtPr>
                            <w:rPr>
                              <w:color w:val="FFFFFF" w:themeColor="background1"/>
                            </w:rPr>
                            <w:alias w:val="Company"/>
                            <w:id w:val="62918088"/>
                            <w:dataBinding w:prefixMappings="xmlns:ns0='http://schemas.openxmlformats.org/officeDocument/2006/extended-properties'" w:xpath="/ns0:Properties[1]/ns0:Company[1]" w:storeItemID="{6668398D-A668-4E3E-A5EB-62B293D839F1}"/>
                            <w:text/>
                          </w:sdtPr>
                          <w:sdtContent>
                            <w:p w:rsidR="001E7353" w:rsidRDefault="001E7353">
                              <w:pPr>
                                <w:pStyle w:val="NoSpacing"/>
                                <w:jc w:val="right"/>
                                <w:rPr>
                                  <w:color w:val="FFFFFF" w:themeColor="background1"/>
                                </w:rPr>
                              </w:pPr>
                              <w:r>
                                <w:rPr>
                                  <w:color w:val="FFFFFF" w:themeColor="background1"/>
                                </w:rPr>
                                <w:t>EMIS 4395: Senior Design Project</w:t>
                              </w:r>
                            </w:p>
                          </w:sdtContent>
                        </w:sdt>
                        <w:sdt>
                          <w:sdtPr>
                            <w:rPr>
                              <w:color w:val="FFFFFF" w:themeColor="background1"/>
                            </w:rPr>
                            <w:alias w:val="Date"/>
                            <w:id w:val="62918089"/>
                            <w:dataBinding w:prefixMappings="xmlns:ns0='http://schemas.microsoft.com/office/2006/coverPageProps'" w:xpath="/ns0:CoverPageProperties[1]/ns0:PublishDate[1]" w:storeItemID="{55AF091B-3C7A-41E3-B477-F2FDAA23CFDA}"/>
                            <w:date w:fullDate="2009-05-06T00:00:00Z">
                              <w:dateFormat w:val="M/d/yyyy"/>
                              <w:lid w:val="en-US"/>
                              <w:storeMappedDataAs w:val="dateTime"/>
                              <w:calendar w:val="gregorian"/>
                            </w:date>
                          </w:sdtPr>
                          <w:sdtContent>
                            <w:p w:rsidR="001E7353" w:rsidRDefault="001E7353">
                              <w:pPr>
                                <w:pStyle w:val="NoSpacing"/>
                                <w:jc w:val="right"/>
                                <w:rPr>
                                  <w:color w:val="FFFFFF" w:themeColor="background1"/>
                                </w:rPr>
                              </w:pPr>
                              <w:r>
                                <w:rPr>
                                  <w:color w:val="FFFFFF" w:themeColor="background1"/>
                                </w:rPr>
                                <w:t>5/6/2009</w:t>
                              </w:r>
                            </w:p>
                          </w:sdtContent>
                        </w:sdt>
                      </w:txbxContent>
                    </v:textbox>
                  </v:rect>
                </v:group>
                <w10:wrap anchorx="page" anchory="page"/>
              </v:group>
            </w:pict>
          </w:r>
        </w:p>
        <w:p w:rsidR="002B1B13" w:rsidRDefault="002B1B13">
          <w:r>
            <w:br w:type="page"/>
          </w:r>
        </w:p>
      </w:sdtContent>
    </w:sdt>
    <w:sdt>
      <w:sdtPr>
        <w:rPr>
          <w:rFonts w:ascii="Garamond" w:eastAsiaTheme="minorHAnsi" w:hAnsi="Garamond" w:cstheme="minorBidi"/>
          <w:b w:val="0"/>
          <w:bCs w:val="0"/>
          <w:color w:val="auto"/>
          <w:sz w:val="20"/>
          <w:szCs w:val="22"/>
        </w:rPr>
        <w:id w:val="62918202"/>
        <w:docPartObj>
          <w:docPartGallery w:val="Table of Contents"/>
          <w:docPartUnique/>
        </w:docPartObj>
      </w:sdtPr>
      <w:sdtContent>
        <w:p w:rsidR="00D221AD" w:rsidRDefault="00D221AD">
          <w:pPr>
            <w:pStyle w:val="TOCHeading"/>
          </w:pPr>
          <w:r>
            <w:t>Contents</w:t>
          </w:r>
        </w:p>
        <w:p w:rsidR="008D216B" w:rsidRDefault="0052295C">
          <w:pPr>
            <w:pStyle w:val="TOC1"/>
            <w:tabs>
              <w:tab w:val="right" w:leader="dot" w:pos="9350"/>
            </w:tabs>
            <w:rPr>
              <w:rFonts w:asciiTheme="minorHAnsi" w:eastAsiaTheme="minorEastAsia" w:hAnsiTheme="minorHAnsi"/>
              <w:noProof/>
              <w:sz w:val="22"/>
            </w:rPr>
          </w:pPr>
          <w:r>
            <w:fldChar w:fldCharType="begin"/>
          </w:r>
          <w:r w:rsidR="00D221AD">
            <w:instrText xml:space="preserve"> TOC \o "1-3" \h \z \u </w:instrText>
          </w:r>
          <w:r>
            <w:fldChar w:fldCharType="separate"/>
          </w:r>
          <w:hyperlink w:anchor="_Toc229358637" w:history="1">
            <w:r w:rsidR="008D216B" w:rsidRPr="00D158D9">
              <w:rPr>
                <w:rStyle w:val="Hyperlink"/>
                <w:noProof/>
              </w:rPr>
              <w:t>Project Summary</w:t>
            </w:r>
            <w:r w:rsidR="008D216B">
              <w:rPr>
                <w:noProof/>
                <w:webHidden/>
              </w:rPr>
              <w:tab/>
            </w:r>
            <w:r>
              <w:rPr>
                <w:noProof/>
                <w:webHidden/>
              </w:rPr>
              <w:fldChar w:fldCharType="begin"/>
            </w:r>
            <w:r w:rsidR="008D216B">
              <w:rPr>
                <w:noProof/>
                <w:webHidden/>
              </w:rPr>
              <w:instrText xml:space="preserve"> PAGEREF _Toc229358637 \h </w:instrText>
            </w:r>
            <w:r>
              <w:rPr>
                <w:noProof/>
                <w:webHidden/>
              </w:rPr>
            </w:r>
            <w:r>
              <w:rPr>
                <w:noProof/>
                <w:webHidden/>
              </w:rPr>
              <w:fldChar w:fldCharType="separate"/>
            </w:r>
            <w:r w:rsidR="00063EA0">
              <w:rPr>
                <w:noProof/>
                <w:webHidden/>
              </w:rPr>
              <w:t>3</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38" w:history="1">
            <w:r w:rsidR="008D216B" w:rsidRPr="00D158D9">
              <w:rPr>
                <w:rStyle w:val="Hyperlink"/>
                <w:noProof/>
              </w:rPr>
              <w:t>Objectives</w:t>
            </w:r>
            <w:r w:rsidR="008D216B">
              <w:rPr>
                <w:noProof/>
                <w:webHidden/>
              </w:rPr>
              <w:tab/>
            </w:r>
            <w:r>
              <w:rPr>
                <w:noProof/>
                <w:webHidden/>
              </w:rPr>
              <w:fldChar w:fldCharType="begin"/>
            </w:r>
            <w:r w:rsidR="008D216B">
              <w:rPr>
                <w:noProof/>
                <w:webHidden/>
              </w:rPr>
              <w:instrText xml:space="preserve"> PAGEREF _Toc229358638 \h </w:instrText>
            </w:r>
            <w:r>
              <w:rPr>
                <w:noProof/>
                <w:webHidden/>
              </w:rPr>
            </w:r>
            <w:r>
              <w:rPr>
                <w:noProof/>
                <w:webHidden/>
              </w:rPr>
              <w:fldChar w:fldCharType="separate"/>
            </w:r>
            <w:r w:rsidR="00063EA0">
              <w:rPr>
                <w:noProof/>
                <w:webHidden/>
              </w:rPr>
              <w:t>3</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39" w:history="1">
            <w:r w:rsidR="008D216B" w:rsidRPr="00D158D9">
              <w:rPr>
                <w:rStyle w:val="Hyperlink"/>
                <w:noProof/>
              </w:rPr>
              <w:t>Parameters</w:t>
            </w:r>
            <w:r w:rsidR="008D216B">
              <w:rPr>
                <w:noProof/>
                <w:webHidden/>
              </w:rPr>
              <w:tab/>
            </w:r>
            <w:r>
              <w:rPr>
                <w:noProof/>
                <w:webHidden/>
              </w:rPr>
              <w:fldChar w:fldCharType="begin"/>
            </w:r>
            <w:r w:rsidR="008D216B">
              <w:rPr>
                <w:noProof/>
                <w:webHidden/>
              </w:rPr>
              <w:instrText xml:space="preserve"> PAGEREF _Toc229358639 \h </w:instrText>
            </w:r>
            <w:r>
              <w:rPr>
                <w:noProof/>
                <w:webHidden/>
              </w:rPr>
            </w:r>
            <w:r>
              <w:rPr>
                <w:noProof/>
                <w:webHidden/>
              </w:rPr>
              <w:fldChar w:fldCharType="separate"/>
            </w:r>
            <w:r w:rsidR="00063EA0">
              <w:rPr>
                <w:noProof/>
                <w:webHidden/>
              </w:rPr>
              <w:t>3</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40" w:history="1">
            <w:r w:rsidR="008D216B" w:rsidRPr="00D158D9">
              <w:rPr>
                <w:rStyle w:val="Hyperlink"/>
                <w:noProof/>
              </w:rPr>
              <w:t>Method of Analysis</w:t>
            </w:r>
            <w:r w:rsidR="008D216B">
              <w:rPr>
                <w:noProof/>
                <w:webHidden/>
              </w:rPr>
              <w:tab/>
            </w:r>
            <w:r>
              <w:rPr>
                <w:noProof/>
                <w:webHidden/>
              </w:rPr>
              <w:fldChar w:fldCharType="begin"/>
            </w:r>
            <w:r w:rsidR="008D216B">
              <w:rPr>
                <w:noProof/>
                <w:webHidden/>
              </w:rPr>
              <w:instrText xml:space="preserve"> PAGEREF _Toc229358640 \h </w:instrText>
            </w:r>
            <w:r>
              <w:rPr>
                <w:noProof/>
                <w:webHidden/>
              </w:rPr>
            </w:r>
            <w:r>
              <w:rPr>
                <w:noProof/>
                <w:webHidden/>
              </w:rPr>
              <w:fldChar w:fldCharType="separate"/>
            </w:r>
            <w:r w:rsidR="00063EA0">
              <w:rPr>
                <w:noProof/>
                <w:webHidden/>
              </w:rPr>
              <w:t>4</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41" w:history="1">
            <w:r w:rsidR="008D216B" w:rsidRPr="00D158D9">
              <w:rPr>
                <w:rStyle w:val="Hyperlink"/>
                <w:noProof/>
              </w:rPr>
              <w:t>Findings</w:t>
            </w:r>
            <w:r w:rsidR="008D216B">
              <w:rPr>
                <w:noProof/>
                <w:webHidden/>
              </w:rPr>
              <w:tab/>
            </w:r>
            <w:r>
              <w:rPr>
                <w:noProof/>
                <w:webHidden/>
              </w:rPr>
              <w:fldChar w:fldCharType="begin"/>
            </w:r>
            <w:r w:rsidR="008D216B">
              <w:rPr>
                <w:noProof/>
                <w:webHidden/>
              </w:rPr>
              <w:instrText xml:space="preserve"> PAGEREF _Toc229358641 \h </w:instrText>
            </w:r>
            <w:r>
              <w:rPr>
                <w:noProof/>
                <w:webHidden/>
              </w:rPr>
            </w:r>
            <w:r>
              <w:rPr>
                <w:noProof/>
                <w:webHidden/>
              </w:rPr>
              <w:fldChar w:fldCharType="separate"/>
            </w:r>
            <w:r w:rsidR="00063EA0">
              <w:rPr>
                <w:noProof/>
                <w:webHidden/>
              </w:rPr>
              <w:t>4</w:t>
            </w:r>
            <w:r>
              <w:rPr>
                <w:noProof/>
                <w:webHidden/>
              </w:rPr>
              <w:fldChar w:fldCharType="end"/>
            </w:r>
          </w:hyperlink>
        </w:p>
        <w:p w:rsidR="008D216B" w:rsidRDefault="0052295C">
          <w:pPr>
            <w:pStyle w:val="TOC1"/>
            <w:tabs>
              <w:tab w:val="right" w:leader="dot" w:pos="9350"/>
            </w:tabs>
            <w:rPr>
              <w:rFonts w:asciiTheme="minorHAnsi" w:eastAsiaTheme="minorEastAsia" w:hAnsiTheme="minorHAnsi"/>
              <w:noProof/>
              <w:sz w:val="22"/>
            </w:rPr>
          </w:pPr>
          <w:hyperlink w:anchor="_Toc229358642" w:history="1">
            <w:r w:rsidR="008D216B" w:rsidRPr="00D158D9">
              <w:rPr>
                <w:rStyle w:val="Hyperlink"/>
                <w:noProof/>
              </w:rPr>
              <w:t>Mergers &amp; Acquisitions: Background and Description</w:t>
            </w:r>
            <w:r w:rsidR="008D216B">
              <w:rPr>
                <w:noProof/>
                <w:webHidden/>
              </w:rPr>
              <w:tab/>
            </w:r>
            <w:r>
              <w:rPr>
                <w:noProof/>
                <w:webHidden/>
              </w:rPr>
              <w:fldChar w:fldCharType="begin"/>
            </w:r>
            <w:r w:rsidR="008D216B">
              <w:rPr>
                <w:noProof/>
                <w:webHidden/>
              </w:rPr>
              <w:instrText xml:space="preserve"> PAGEREF _Toc229358642 \h </w:instrText>
            </w:r>
            <w:r>
              <w:rPr>
                <w:noProof/>
                <w:webHidden/>
              </w:rPr>
            </w:r>
            <w:r>
              <w:rPr>
                <w:noProof/>
                <w:webHidden/>
              </w:rPr>
              <w:fldChar w:fldCharType="separate"/>
            </w:r>
            <w:r w:rsidR="00063EA0">
              <w:rPr>
                <w:noProof/>
                <w:webHidden/>
              </w:rPr>
              <w:t>6</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43" w:history="1">
            <w:r w:rsidR="008D216B" w:rsidRPr="00D158D9">
              <w:rPr>
                <w:rStyle w:val="Hyperlink"/>
                <w:noProof/>
              </w:rPr>
              <w:t>Problem Scenario</w:t>
            </w:r>
            <w:r w:rsidR="008D216B">
              <w:rPr>
                <w:noProof/>
                <w:webHidden/>
              </w:rPr>
              <w:tab/>
            </w:r>
            <w:r>
              <w:rPr>
                <w:noProof/>
                <w:webHidden/>
              </w:rPr>
              <w:fldChar w:fldCharType="begin"/>
            </w:r>
            <w:r w:rsidR="008D216B">
              <w:rPr>
                <w:noProof/>
                <w:webHidden/>
              </w:rPr>
              <w:instrText xml:space="preserve"> PAGEREF _Toc229358643 \h </w:instrText>
            </w:r>
            <w:r>
              <w:rPr>
                <w:noProof/>
                <w:webHidden/>
              </w:rPr>
            </w:r>
            <w:r>
              <w:rPr>
                <w:noProof/>
                <w:webHidden/>
              </w:rPr>
              <w:fldChar w:fldCharType="separate"/>
            </w:r>
            <w:r w:rsidR="00063EA0">
              <w:rPr>
                <w:noProof/>
                <w:webHidden/>
              </w:rPr>
              <w:t>7</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44" w:history="1">
            <w:r w:rsidR="008D216B" w:rsidRPr="00D158D9">
              <w:rPr>
                <w:rStyle w:val="Hyperlink"/>
                <w:noProof/>
              </w:rPr>
              <w:t>Key Questions to Answer</w:t>
            </w:r>
            <w:r w:rsidR="008D216B">
              <w:rPr>
                <w:noProof/>
                <w:webHidden/>
              </w:rPr>
              <w:tab/>
            </w:r>
            <w:r>
              <w:rPr>
                <w:noProof/>
                <w:webHidden/>
              </w:rPr>
              <w:fldChar w:fldCharType="begin"/>
            </w:r>
            <w:r w:rsidR="008D216B">
              <w:rPr>
                <w:noProof/>
                <w:webHidden/>
              </w:rPr>
              <w:instrText xml:space="preserve"> PAGEREF _Toc229358644 \h </w:instrText>
            </w:r>
            <w:r>
              <w:rPr>
                <w:noProof/>
                <w:webHidden/>
              </w:rPr>
            </w:r>
            <w:r>
              <w:rPr>
                <w:noProof/>
                <w:webHidden/>
              </w:rPr>
              <w:fldChar w:fldCharType="separate"/>
            </w:r>
            <w:r w:rsidR="00063EA0">
              <w:rPr>
                <w:noProof/>
                <w:webHidden/>
              </w:rPr>
              <w:t>8</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45" w:history="1">
            <w:r w:rsidR="008D216B" w:rsidRPr="00D158D9">
              <w:rPr>
                <w:rStyle w:val="Hyperlink"/>
                <w:noProof/>
              </w:rPr>
              <w:t>Decision-Making</w:t>
            </w:r>
            <w:r w:rsidR="008D216B">
              <w:rPr>
                <w:noProof/>
                <w:webHidden/>
              </w:rPr>
              <w:tab/>
            </w:r>
            <w:r>
              <w:rPr>
                <w:noProof/>
                <w:webHidden/>
              </w:rPr>
              <w:fldChar w:fldCharType="begin"/>
            </w:r>
            <w:r w:rsidR="008D216B">
              <w:rPr>
                <w:noProof/>
                <w:webHidden/>
              </w:rPr>
              <w:instrText xml:space="preserve"> PAGEREF _Toc229358645 \h </w:instrText>
            </w:r>
            <w:r>
              <w:rPr>
                <w:noProof/>
                <w:webHidden/>
              </w:rPr>
            </w:r>
            <w:r>
              <w:rPr>
                <w:noProof/>
                <w:webHidden/>
              </w:rPr>
              <w:fldChar w:fldCharType="separate"/>
            </w:r>
            <w:r w:rsidR="00063EA0">
              <w:rPr>
                <w:noProof/>
                <w:webHidden/>
              </w:rPr>
              <w:t>9</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46" w:history="1">
            <w:r w:rsidR="008D216B" w:rsidRPr="00D158D9">
              <w:rPr>
                <w:rStyle w:val="Hyperlink"/>
                <w:noProof/>
              </w:rPr>
              <w:t>Organizational Considerations</w:t>
            </w:r>
            <w:r w:rsidR="008D216B">
              <w:rPr>
                <w:noProof/>
                <w:webHidden/>
              </w:rPr>
              <w:tab/>
            </w:r>
            <w:r>
              <w:rPr>
                <w:noProof/>
                <w:webHidden/>
              </w:rPr>
              <w:fldChar w:fldCharType="begin"/>
            </w:r>
            <w:r w:rsidR="008D216B">
              <w:rPr>
                <w:noProof/>
                <w:webHidden/>
              </w:rPr>
              <w:instrText xml:space="preserve"> PAGEREF _Toc229358646 \h </w:instrText>
            </w:r>
            <w:r>
              <w:rPr>
                <w:noProof/>
                <w:webHidden/>
              </w:rPr>
            </w:r>
            <w:r>
              <w:rPr>
                <w:noProof/>
                <w:webHidden/>
              </w:rPr>
              <w:fldChar w:fldCharType="separate"/>
            </w:r>
            <w:r w:rsidR="00063EA0">
              <w:rPr>
                <w:noProof/>
                <w:webHidden/>
              </w:rPr>
              <w:t>9</w:t>
            </w:r>
            <w:r>
              <w:rPr>
                <w:noProof/>
                <w:webHidden/>
              </w:rPr>
              <w:fldChar w:fldCharType="end"/>
            </w:r>
          </w:hyperlink>
        </w:p>
        <w:p w:rsidR="008D216B" w:rsidRDefault="0052295C">
          <w:pPr>
            <w:pStyle w:val="TOC3"/>
            <w:tabs>
              <w:tab w:val="right" w:leader="dot" w:pos="9350"/>
            </w:tabs>
            <w:rPr>
              <w:rFonts w:asciiTheme="minorHAnsi" w:eastAsiaTheme="minorEastAsia" w:hAnsiTheme="minorHAnsi"/>
              <w:noProof/>
              <w:sz w:val="22"/>
            </w:rPr>
          </w:pPr>
          <w:hyperlink w:anchor="_Toc229358647" w:history="1">
            <w:r w:rsidR="008D216B" w:rsidRPr="00D158D9">
              <w:rPr>
                <w:rStyle w:val="Hyperlink"/>
                <w:noProof/>
              </w:rPr>
              <w:t>Competitors</w:t>
            </w:r>
            <w:r w:rsidR="008D216B">
              <w:rPr>
                <w:noProof/>
                <w:webHidden/>
              </w:rPr>
              <w:tab/>
            </w:r>
            <w:r>
              <w:rPr>
                <w:noProof/>
                <w:webHidden/>
              </w:rPr>
              <w:fldChar w:fldCharType="begin"/>
            </w:r>
            <w:r w:rsidR="008D216B">
              <w:rPr>
                <w:noProof/>
                <w:webHidden/>
              </w:rPr>
              <w:instrText xml:space="preserve"> PAGEREF _Toc229358647 \h </w:instrText>
            </w:r>
            <w:r>
              <w:rPr>
                <w:noProof/>
                <w:webHidden/>
              </w:rPr>
            </w:r>
            <w:r>
              <w:rPr>
                <w:noProof/>
                <w:webHidden/>
              </w:rPr>
              <w:fldChar w:fldCharType="separate"/>
            </w:r>
            <w:r w:rsidR="00063EA0">
              <w:rPr>
                <w:noProof/>
                <w:webHidden/>
              </w:rPr>
              <w:t>9</w:t>
            </w:r>
            <w:r>
              <w:rPr>
                <w:noProof/>
                <w:webHidden/>
              </w:rPr>
              <w:fldChar w:fldCharType="end"/>
            </w:r>
          </w:hyperlink>
        </w:p>
        <w:p w:rsidR="008D216B" w:rsidRDefault="0052295C">
          <w:pPr>
            <w:pStyle w:val="TOC3"/>
            <w:tabs>
              <w:tab w:val="right" w:leader="dot" w:pos="9350"/>
            </w:tabs>
            <w:rPr>
              <w:rFonts w:asciiTheme="minorHAnsi" w:eastAsiaTheme="minorEastAsia" w:hAnsiTheme="minorHAnsi"/>
              <w:noProof/>
              <w:sz w:val="22"/>
            </w:rPr>
          </w:pPr>
          <w:hyperlink w:anchor="_Toc229358648" w:history="1">
            <w:r w:rsidR="008D216B" w:rsidRPr="00D158D9">
              <w:rPr>
                <w:rStyle w:val="Hyperlink"/>
                <w:noProof/>
              </w:rPr>
              <w:t>External Entities Involved</w:t>
            </w:r>
            <w:r w:rsidR="008D216B">
              <w:rPr>
                <w:noProof/>
                <w:webHidden/>
              </w:rPr>
              <w:tab/>
            </w:r>
            <w:r>
              <w:rPr>
                <w:noProof/>
                <w:webHidden/>
              </w:rPr>
              <w:fldChar w:fldCharType="begin"/>
            </w:r>
            <w:r w:rsidR="008D216B">
              <w:rPr>
                <w:noProof/>
                <w:webHidden/>
              </w:rPr>
              <w:instrText xml:space="preserve"> PAGEREF _Toc229358648 \h </w:instrText>
            </w:r>
            <w:r>
              <w:rPr>
                <w:noProof/>
                <w:webHidden/>
              </w:rPr>
            </w:r>
            <w:r>
              <w:rPr>
                <w:noProof/>
                <w:webHidden/>
              </w:rPr>
              <w:fldChar w:fldCharType="separate"/>
            </w:r>
            <w:r w:rsidR="00063EA0">
              <w:rPr>
                <w:noProof/>
                <w:webHidden/>
              </w:rPr>
              <w:t>10</w:t>
            </w:r>
            <w:r>
              <w:rPr>
                <w:noProof/>
                <w:webHidden/>
              </w:rPr>
              <w:fldChar w:fldCharType="end"/>
            </w:r>
          </w:hyperlink>
        </w:p>
        <w:p w:rsidR="008D216B" w:rsidRDefault="0052295C">
          <w:pPr>
            <w:pStyle w:val="TOC1"/>
            <w:tabs>
              <w:tab w:val="right" w:leader="dot" w:pos="9350"/>
            </w:tabs>
            <w:rPr>
              <w:rFonts w:asciiTheme="minorHAnsi" w:eastAsiaTheme="minorEastAsia" w:hAnsiTheme="minorHAnsi"/>
              <w:noProof/>
              <w:sz w:val="22"/>
            </w:rPr>
          </w:pPr>
          <w:hyperlink w:anchor="_Toc229358649" w:history="1">
            <w:r w:rsidR="008D216B" w:rsidRPr="00D158D9">
              <w:rPr>
                <w:rStyle w:val="Hyperlink"/>
                <w:noProof/>
              </w:rPr>
              <w:t>Analysis of the Verizon-Alltel Merger</w:t>
            </w:r>
            <w:r w:rsidR="008D216B">
              <w:rPr>
                <w:noProof/>
                <w:webHidden/>
              </w:rPr>
              <w:tab/>
            </w:r>
            <w:r>
              <w:rPr>
                <w:noProof/>
                <w:webHidden/>
              </w:rPr>
              <w:fldChar w:fldCharType="begin"/>
            </w:r>
            <w:r w:rsidR="008D216B">
              <w:rPr>
                <w:noProof/>
                <w:webHidden/>
              </w:rPr>
              <w:instrText xml:space="preserve"> PAGEREF _Toc229358649 \h </w:instrText>
            </w:r>
            <w:r>
              <w:rPr>
                <w:noProof/>
                <w:webHidden/>
              </w:rPr>
            </w:r>
            <w:r>
              <w:rPr>
                <w:noProof/>
                <w:webHidden/>
              </w:rPr>
              <w:fldChar w:fldCharType="separate"/>
            </w:r>
            <w:r w:rsidR="00063EA0">
              <w:rPr>
                <w:noProof/>
                <w:webHidden/>
              </w:rPr>
              <w:t>12</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50" w:history="1">
            <w:r w:rsidR="008D216B" w:rsidRPr="00D158D9">
              <w:rPr>
                <w:rStyle w:val="Hyperlink"/>
                <w:noProof/>
              </w:rPr>
              <w:t>General Approach</w:t>
            </w:r>
            <w:r w:rsidR="008D216B">
              <w:rPr>
                <w:noProof/>
                <w:webHidden/>
              </w:rPr>
              <w:tab/>
            </w:r>
            <w:r>
              <w:rPr>
                <w:noProof/>
                <w:webHidden/>
              </w:rPr>
              <w:fldChar w:fldCharType="begin"/>
            </w:r>
            <w:r w:rsidR="008D216B">
              <w:rPr>
                <w:noProof/>
                <w:webHidden/>
              </w:rPr>
              <w:instrText xml:space="preserve"> PAGEREF _Toc229358650 \h </w:instrText>
            </w:r>
            <w:r>
              <w:rPr>
                <w:noProof/>
                <w:webHidden/>
              </w:rPr>
            </w:r>
            <w:r>
              <w:rPr>
                <w:noProof/>
                <w:webHidden/>
              </w:rPr>
              <w:fldChar w:fldCharType="separate"/>
            </w:r>
            <w:r w:rsidR="00063EA0">
              <w:rPr>
                <w:noProof/>
                <w:webHidden/>
              </w:rPr>
              <w:t>12</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51" w:history="1">
            <w:r w:rsidR="008D216B" w:rsidRPr="00D158D9">
              <w:rPr>
                <w:rStyle w:val="Hyperlink"/>
                <w:noProof/>
              </w:rPr>
              <w:t>Parameters Involved</w:t>
            </w:r>
            <w:r w:rsidR="008D216B">
              <w:rPr>
                <w:noProof/>
                <w:webHidden/>
              </w:rPr>
              <w:tab/>
            </w:r>
            <w:r>
              <w:rPr>
                <w:noProof/>
                <w:webHidden/>
              </w:rPr>
              <w:fldChar w:fldCharType="begin"/>
            </w:r>
            <w:r w:rsidR="008D216B">
              <w:rPr>
                <w:noProof/>
                <w:webHidden/>
              </w:rPr>
              <w:instrText xml:space="preserve"> PAGEREF _Toc229358651 \h </w:instrText>
            </w:r>
            <w:r>
              <w:rPr>
                <w:noProof/>
                <w:webHidden/>
              </w:rPr>
            </w:r>
            <w:r>
              <w:rPr>
                <w:noProof/>
                <w:webHidden/>
              </w:rPr>
              <w:fldChar w:fldCharType="separate"/>
            </w:r>
            <w:r w:rsidR="00063EA0">
              <w:rPr>
                <w:noProof/>
                <w:webHidden/>
              </w:rPr>
              <w:t>12</w:t>
            </w:r>
            <w:r>
              <w:rPr>
                <w:noProof/>
                <w:webHidden/>
              </w:rPr>
              <w:fldChar w:fldCharType="end"/>
            </w:r>
          </w:hyperlink>
        </w:p>
        <w:p w:rsidR="008D216B" w:rsidRDefault="0052295C">
          <w:pPr>
            <w:pStyle w:val="TOC1"/>
            <w:tabs>
              <w:tab w:val="right" w:leader="dot" w:pos="9350"/>
            </w:tabs>
            <w:rPr>
              <w:rFonts w:asciiTheme="minorHAnsi" w:eastAsiaTheme="minorEastAsia" w:hAnsiTheme="minorHAnsi"/>
              <w:noProof/>
              <w:sz w:val="22"/>
            </w:rPr>
          </w:pPr>
          <w:hyperlink w:anchor="_Toc229358652" w:history="1">
            <w:r w:rsidR="008D216B" w:rsidRPr="00D158D9">
              <w:rPr>
                <w:rStyle w:val="Hyperlink"/>
                <w:noProof/>
              </w:rPr>
              <w:t>Technical Description of the Model</w:t>
            </w:r>
            <w:r w:rsidR="008D216B">
              <w:rPr>
                <w:noProof/>
                <w:webHidden/>
              </w:rPr>
              <w:tab/>
            </w:r>
            <w:r>
              <w:rPr>
                <w:noProof/>
                <w:webHidden/>
              </w:rPr>
              <w:fldChar w:fldCharType="begin"/>
            </w:r>
            <w:r w:rsidR="008D216B">
              <w:rPr>
                <w:noProof/>
                <w:webHidden/>
              </w:rPr>
              <w:instrText xml:space="preserve"> PAGEREF _Toc229358652 \h </w:instrText>
            </w:r>
            <w:r>
              <w:rPr>
                <w:noProof/>
                <w:webHidden/>
              </w:rPr>
            </w:r>
            <w:r>
              <w:rPr>
                <w:noProof/>
                <w:webHidden/>
              </w:rPr>
              <w:fldChar w:fldCharType="separate"/>
            </w:r>
            <w:r w:rsidR="00063EA0">
              <w:rPr>
                <w:noProof/>
                <w:webHidden/>
              </w:rPr>
              <w:t>13</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53" w:history="1">
            <w:r w:rsidR="008D216B" w:rsidRPr="00D158D9">
              <w:rPr>
                <w:rStyle w:val="Hyperlink"/>
                <w:noProof/>
              </w:rPr>
              <w:t>Mathematical Statement</w:t>
            </w:r>
            <w:r w:rsidR="008D216B">
              <w:rPr>
                <w:noProof/>
                <w:webHidden/>
              </w:rPr>
              <w:tab/>
            </w:r>
            <w:r>
              <w:rPr>
                <w:noProof/>
                <w:webHidden/>
              </w:rPr>
              <w:fldChar w:fldCharType="begin"/>
            </w:r>
            <w:r w:rsidR="008D216B">
              <w:rPr>
                <w:noProof/>
                <w:webHidden/>
              </w:rPr>
              <w:instrText xml:space="preserve"> PAGEREF _Toc229358653 \h </w:instrText>
            </w:r>
            <w:r>
              <w:rPr>
                <w:noProof/>
                <w:webHidden/>
              </w:rPr>
            </w:r>
            <w:r>
              <w:rPr>
                <w:noProof/>
                <w:webHidden/>
              </w:rPr>
              <w:fldChar w:fldCharType="separate"/>
            </w:r>
            <w:r w:rsidR="00063EA0">
              <w:rPr>
                <w:noProof/>
                <w:webHidden/>
              </w:rPr>
              <w:t>13</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54" w:history="1">
            <w:r w:rsidR="008D216B" w:rsidRPr="00D158D9">
              <w:rPr>
                <w:rStyle w:val="Hyperlink"/>
                <w:noProof/>
              </w:rPr>
              <w:t>Regression and Event-Study Inputs</w:t>
            </w:r>
            <w:r w:rsidR="008D216B">
              <w:rPr>
                <w:noProof/>
                <w:webHidden/>
              </w:rPr>
              <w:tab/>
            </w:r>
            <w:r>
              <w:rPr>
                <w:noProof/>
                <w:webHidden/>
              </w:rPr>
              <w:fldChar w:fldCharType="begin"/>
            </w:r>
            <w:r w:rsidR="008D216B">
              <w:rPr>
                <w:noProof/>
                <w:webHidden/>
              </w:rPr>
              <w:instrText xml:space="preserve"> PAGEREF _Toc229358654 \h </w:instrText>
            </w:r>
            <w:r>
              <w:rPr>
                <w:noProof/>
                <w:webHidden/>
              </w:rPr>
            </w:r>
            <w:r>
              <w:rPr>
                <w:noProof/>
                <w:webHidden/>
              </w:rPr>
              <w:fldChar w:fldCharType="separate"/>
            </w:r>
            <w:r w:rsidR="00063EA0">
              <w:rPr>
                <w:noProof/>
                <w:webHidden/>
              </w:rPr>
              <w:t>14</w:t>
            </w:r>
            <w:r>
              <w:rPr>
                <w:noProof/>
                <w:webHidden/>
              </w:rPr>
              <w:fldChar w:fldCharType="end"/>
            </w:r>
          </w:hyperlink>
        </w:p>
        <w:p w:rsidR="008D216B" w:rsidRDefault="0052295C">
          <w:pPr>
            <w:pStyle w:val="TOC3"/>
            <w:tabs>
              <w:tab w:val="right" w:leader="dot" w:pos="9350"/>
            </w:tabs>
            <w:rPr>
              <w:rFonts w:asciiTheme="minorHAnsi" w:eastAsiaTheme="minorEastAsia" w:hAnsiTheme="minorHAnsi"/>
              <w:noProof/>
              <w:sz w:val="22"/>
            </w:rPr>
          </w:pPr>
          <w:hyperlink w:anchor="_Toc229358655" w:history="1">
            <w:r w:rsidR="008D216B" w:rsidRPr="00D158D9">
              <w:rPr>
                <w:rStyle w:val="Hyperlink"/>
                <w:noProof/>
              </w:rPr>
              <w:t>Input Variables</w:t>
            </w:r>
            <w:r w:rsidR="008D216B">
              <w:rPr>
                <w:noProof/>
                <w:webHidden/>
              </w:rPr>
              <w:tab/>
            </w:r>
            <w:r>
              <w:rPr>
                <w:noProof/>
                <w:webHidden/>
              </w:rPr>
              <w:fldChar w:fldCharType="begin"/>
            </w:r>
            <w:r w:rsidR="008D216B">
              <w:rPr>
                <w:noProof/>
                <w:webHidden/>
              </w:rPr>
              <w:instrText xml:space="preserve"> PAGEREF _Toc229358655 \h </w:instrText>
            </w:r>
            <w:r>
              <w:rPr>
                <w:noProof/>
                <w:webHidden/>
              </w:rPr>
            </w:r>
            <w:r>
              <w:rPr>
                <w:noProof/>
                <w:webHidden/>
              </w:rPr>
              <w:fldChar w:fldCharType="separate"/>
            </w:r>
            <w:r w:rsidR="00063EA0">
              <w:rPr>
                <w:noProof/>
                <w:webHidden/>
              </w:rPr>
              <w:t>14</w:t>
            </w:r>
            <w:r>
              <w:rPr>
                <w:noProof/>
                <w:webHidden/>
              </w:rPr>
              <w:fldChar w:fldCharType="end"/>
            </w:r>
          </w:hyperlink>
        </w:p>
        <w:p w:rsidR="008D216B" w:rsidRDefault="0052295C">
          <w:pPr>
            <w:pStyle w:val="TOC3"/>
            <w:tabs>
              <w:tab w:val="right" w:leader="dot" w:pos="9350"/>
            </w:tabs>
            <w:rPr>
              <w:rFonts w:asciiTheme="minorHAnsi" w:eastAsiaTheme="minorEastAsia" w:hAnsiTheme="minorHAnsi"/>
              <w:noProof/>
              <w:sz w:val="22"/>
            </w:rPr>
          </w:pPr>
          <w:hyperlink w:anchor="_Toc229358656" w:history="1">
            <w:r w:rsidR="008D216B" w:rsidRPr="00D158D9">
              <w:rPr>
                <w:rStyle w:val="Hyperlink"/>
                <w:noProof/>
              </w:rPr>
              <w:t>Calculated Variables</w:t>
            </w:r>
            <w:r w:rsidR="008D216B">
              <w:rPr>
                <w:noProof/>
                <w:webHidden/>
              </w:rPr>
              <w:tab/>
            </w:r>
            <w:r>
              <w:rPr>
                <w:noProof/>
                <w:webHidden/>
              </w:rPr>
              <w:fldChar w:fldCharType="begin"/>
            </w:r>
            <w:r w:rsidR="008D216B">
              <w:rPr>
                <w:noProof/>
                <w:webHidden/>
              </w:rPr>
              <w:instrText xml:space="preserve"> PAGEREF _Toc229358656 \h </w:instrText>
            </w:r>
            <w:r>
              <w:rPr>
                <w:noProof/>
                <w:webHidden/>
              </w:rPr>
            </w:r>
            <w:r>
              <w:rPr>
                <w:noProof/>
                <w:webHidden/>
              </w:rPr>
              <w:fldChar w:fldCharType="separate"/>
            </w:r>
            <w:r w:rsidR="00063EA0">
              <w:rPr>
                <w:noProof/>
                <w:webHidden/>
              </w:rPr>
              <w:t>14</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57" w:history="1">
            <w:r w:rsidR="008D216B" w:rsidRPr="00D158D9">
              <w:rPr>
                <w:rStyle w:val="Hyperlink"/>
                <w:noProof/>
              </w:rPr>
              <w:t>Outputs</w:t>
            </w:r>
            <w:r w:rsidR="008D216B">
              <w:rPr>
                <w:noProof/>
                <w:webHidden/>
              </w:rPr>
              <w:tab/>
            </w:r>
            <w:r>
              <w:rPr>
                <w:noProof/>
                <w:webHidden/>
              </w:rPr>
              <w:fldChar w:fldCharType="begin"/>
            </w:r>
            <w:r w:rsidR="008D216B">
              <w:rPr>
                <w:noProof/>
                <w:webHidden/>
              </w:rPr>
              <w:instrText xml:space="preserve"> PAGEREF _Toc229358657 \h </w:instrText>
            </w:r>
            <w:r>
              <w:rPr>
                <w:noProof/>
                <w:webHidden/>
              </w:rPr>
            </w:r>
            <w:r>
              <w:rPr>
                <w:noProof/>
                <w:webHidden/>
              </w:rPr>
              <w:fldChar w:fldCharType="separate"/>
            </w:r>
            <w:r w:rsidR="00063EA0">
              <w:rPr>
                <w:noProof/>
                <w:webHidden/>
              </w:rPr>
              <w:t>16</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58" w:history="1">
            <w:r w:rsidR="008D216B" w:rsidRPr="00D158D9">
              <w:rPr>
                <w:rStyle w:val="Hyperlink"/>
                <w:noProof/>
              </w:rPr>
              <w:t>Solution Methods</w:t>
            </w:r>
            <w:r w:rsidR="008D216B">
              <w:rPr>
                <w:noProof/>
                <w:webHidden/>
              </w:rPr>
              <w:tab/>
            </w:r>
            <w:r>
              <w:rPr>
                <w:noProof/>
                <w:webHidden/>
              </w:rPr>
              <w:fldChar w:fldCharType="begin"/>
            </w:r>
            <w:r w:rsidR="008D216B">
              <w:rPr>
                <w:noProof/>
                <w:webHidden/>
              </w:rPr>
              <w:instrText xml:space="preserve"> PAGEREF _Toc229358658 \h </w:instrText>
            </w:r>
            <w:r>
              <w:rPr>
                <w:noProof/>
                <w:webHidden/>
              </w:rPr>
            </w:r>
            <w:r>
              <w:rPr>
                <w:noProof/>
                <w:webHidden/>
              </w:rPr>
              <w:fldChar w:fldCharType="separate"/>
            </w:r>
            <w:r w:rsidR="00063EA0">
              <w:rPr>
                <w:noProof/>
                <w:webHidden/>
              </w:rPr>
              <w:t>16</w:t>
            </w:r>
            <w:r>
              <w:rPr>
                <w:noProof/>
                <w:webHidden/>
              </w:rPr>
              <w:fldChar w:fldCharType="end"/>
            </w:r>
          </w:hyperlink>
        </w:p>
        <w:p w:rsidR="008D216B" w:rsidRDefault="0052295C">
          <w:pPr>
            <w:pStyle w:val="TOC1"/>
            <w:tabs>
              <w:tab w:val="right" w:leader="dot" w:pos="9350"/>
            </w:tabs>
            <w:rPr>
              <w:rFonts w:asciiTheme="minorHAnsi" w:eastAsiaTheme="minorEastAsia" w:hAnsiTheme="minorHAnsi"/>
              <w:noProof/>
              <w:sz w:val="22"/>
            </w:rPr>
          </w:pPr>
          <w:hyperlink w:anchor="_Toc229358659" w:history="1">
            <w:r w:rsidR="008D216B" w:rsidRPr="00D158D9">
              <w:rPr>
                <w:rStyle w:val="Hyperlink"/>
                <w:noProof/>
              </w:rPr>
              <w:t>Analysis &amp; Managerial Interpretation</w:t>
            </w:r>
            <w:r w:rsidR="008D216B">
              <w:rPr>
                <w:noProof/>
                <w:webHidden/>
              </w:rPr>
              <w:tab/>
            </w:r>
            <w:r>
              <w:rPr>
                <w:noProof/>
                <w:webHidden/>
              </w:rPr>
              <w:fldChar w:fldCharType="begin"/>
            </w:r>
            <w:r w:rsidR="008D216B">
              <w:rPr>
                <w:noProof/>
                <w:webHidden/>
              </w:rPr>
              <w:instrText xml:space="preserve"> PAGEREF _Toc229358659 \h </w:instrText>
            </w:r>
            <w:r>
              <w:rPr>
                <w:noProof/>
                <w:webHidden/>
              </w:rPr>
            </w:r>
            <w:r>
              <w:rPr>
                <w:noProof/>
                <w:webHidden/>
              </w:rPr>
              <w:fldChar w:fldCharType="separate"/>
            </w:r>
            <w:r w:rsidR="00063EA0">
              <w:rPr>
                <w:noProof/>
                <w:webHidden/>
              </w:rPr>
              <w:t>17</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60" w:history="1">
            <w:r w:rsidR="008D216B" w:rsidRPr="00D158D9">
              <w:rPr>
                <w:rStyle w:val="Hyperlink"/>
                <w:noProof/>
              </w:rPr>
              <w:t>Pertinent Constraints</w:t>
            </w:r>
            <w:r w:rsidR="008D216B">
              <w:rPr>
                <w:noProof/>
                <w:webHidden/>
              </w:rPr>
              <w:tab/>
            </w:r>
            <w:r>
              <w:rPr>
                <w:noProof/>
                <w:webHidden/>
              </w:rPr>
              <w:fldChar w:fldCharType="begin"/>
            </w:r>
            <w:r w:rsidR="008D216B">
              <w:rPr>
                <w:noProof/>
                <w:webHidden/>
              </w:rPr>
              <w:instrText xml:space="preserve"> PAGEREF _Toc229358660 \h </w:instrText>
            </w:r>
            <w:r>
              <w:rPr>
                <w:noProof/>
                <w:webHidden/>
              </w:rPr>
            </w:r>
            <w:r>
              <w:rPr>
                <w:noProof/>
                <w:webHidden/>
              </w:rPr>
              <w:fldChar w:fldCharType="separate"/>
            </w:r>
            <w:r w:rsidR="00063EA0">
              <w:rPr>
                <w:noProof/>
                <w:webHidden/>
              </w:rPr>
              <w:t>17</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61" w:history="1">
            <w:r w:rsidR="008D216B" w:rsidRPr="00D158D9">
              <w:rPr>
                <w:rStyle w:val="Hyperlink"/>
                <w:noProof/>
              </w:rPr>
              <w:t>Discoveries</w:t>
            </w:r>
            <w:r w:rsidR="008D216B">
              <w:rPr>
                <w:noProof/>
                <w:webHidden/>
              </w:rPr>
              <w:tab/>
            </w:r>
            <w:r>
              <w:rPr>
                <w:noProof/>
                <w:webHidden/>
              </w:rPr>
              <w:fldChar w:fldCharType="begin"/>
            </w:r>
            <w:r w:rsidR="008D216B">
              <w:rPr>
                <w:noProof/>
                <w:webHidden/>
              </w:rPr>
              <w:instrText xml:space="preserve"> PAGEREF _Toc229358661 \h </w:instrText>
            </w:r>
            <w:r>
              <w:rPr>
                <w:noProof/>
                <w:webHidden/>
              </w:rPr>
            </w:r>
            <w:r>
              <w:rPr>
                <w:noProof/>
                <w:webHidden/>
              </w:rPr>
              <w:fldChar w:fldCharType="separate"/>
            </w:r>
            <w:r w:rsidR="00063EA0">
              <w:rPr>
                <w:noProof/>
                <w:webHidden/>
              </w:rPr>
              <w:t>17</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62" w:history="1">
            <w:r w:rsidR="008D216B" w:rsidRPr="00D158D9">
              <w:rPr>
                <w:rStyle w:val="Hyperlink"/>
                <w:noProof/>
              </w:rPr>
              <w:t>Justification &amp; Validity</w:t>
            </w:r>
            <w:r w:rsidR="008D216B">
              <w:rPr>
                <w:noProof/>
                <w:webHidden/>
              </w:rPr>
              <w:tab/>
            </w:r>
            <w:r>
              <w:rPr>
                <w:noProof/>
                <w:webHidden/>
              </w:rPr>
              <w:fldChar w:fldCharType="begin"/>
            </w:r>
            <w:r w:rsidR="008D216B">
              <w:rPr>
                <w:noProof/>
                <w:webHidden/>
              </w:rPr>
              <w:instrText xml:space="preserve"> PAGEREF _Toc229358662 \h </w:instrText>
            </w:r>
            <w:r w:rsidR="00063EA0">
              <w:rPr>
                <w:noProof/>
                <w:webHidden/>
              </w:rPr>
            </w:r>
            <w:r>
              <w:rPr>
                <w:noProof/>
                <w:webHidden/>
              </w:rPr>
              <w:fldChar w:fldCharType="separate"/>
            </w:r>
            <w:r w:rsidR="00063EA0">
              <w:rPr>
                <w:noProof/>
                <w:webHidden/>
              </w:rPr>
              <w:t>18</w:t>
            </w:r>
            <w:r>
              <w:rPr>
                <w:noProof/>
                <w:webHidden/>
              </w:rPr>
              <w:fldChar w:fldCharType="end"/>
            </w:r>
          </w:hyperlink>
        </w:p>
        <w:p w:rsidR="008D216B" w:rsidRDefault="0052295C">
          <w:pPr>
            <w:pStyle w:val="TOC1"/>
            <w:tabs>
              <w:tab w:val="right" w:leader="dot" w:pos="9350"/>
            </w:tabs>
            <w:rPr>
              <w:rFonts w:asciiTheme="minorHAnsi" w:eastAsiaTheme="minorEastAsia" w:hAnsiTheme="minorHAnsi"/>
              <w:noProof/>
              <w:sz w:val="22"/>
            </w:rPr>
          </w:pPr>
          <w:hyperlink w:anchor="_Toc229358663" w:history="1">
            <w:r w:rsidR="008D216B" w:rsidRPr="00D158D9">
              <w:rPr>
                <w:rStyle w:val="Hyperlink"/>
                <w:noProof/>
              </w:rPr>
              <w:t>Conclusions &amp; Critique</w:t>
            </w:r>
            <w:r w:rsidR="008D216B">
              <w:rPr>
                <w:noProof/>
                <w:webHidden/>
              </w:rPr>
              <w:tab/>
            </w:r>
            <w:r>
              <w:rPr>
                <w:noProof/>
                <w:webHidden/>
              </w:rPr>
              <w:fldChar w:fldCharType="begin"/>
            </w:r>
            <w:r w:rsidR="008D216B">
              <w:rPr>
                <w:noProof/>
                <w:webHidden/>
              </w:rPr>
              <w:instrText xml:space="preserve"> PAGEREF _Toc229358663 \h </w:instrText>
            </w:r>
            <w:r>
              <w:rPr>
                <w:noProof/>
                <w:webHidden/>
              </w:rPr>
            </w:r>
            <w:r>
              <w:rPr>
                <w:noProof/>
                <w:webHidden/>
              </w:rPr>
              <w:fldChar w:fldCharType="separate"/>
            </w:r>
            <w:r w:rsidR="00063EA0">
              <w:rPr>
                <w:noProof/>
                <w:webHidden/>
              </w:rPr>
              <w:t>21</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64" w:history="1">
            <w:r w:rsidR="008D216B" w:rsidRPr="00D158D9">
              <w:rPr>
                <w:rStyle w:val="Hyperlink"/>
                <w:noProof/>
              </w:rPr>
              <w:t>Suggestions for Further Study</w:t>
            </w:r>
            <w:r w:rsidR="008D216B">
              <w:rPr>
                <w:noProof/>
                <w:webHidden/>
              </w:rPr>
              <w:tab/>
            </w:r>
            <w:r>
              <w:rPr>
                <w:noProof/>
                <w:webHidden/>
              </w:rPr>
              <w:fldChar w:fldCharType="begin"/>
            </w:r>
            <w:r w:rsidR="008D216B">
              <w:rPr>
                <w:noProof/>
                <w:webHidden/>
              </w:rPr>
              <w:instrText xml:space="preserve"> PAGEREF _Toc229358664 \h </w:instrText>
            </w:r>
            <w:r>
              <w:rPr>
                <w:noProof/>
                <w:webHidden/>
              </w:rPr>
            </w:r>
            <w:r>
              <w:rPr>
                <w:noProof/>
                <w:webHidden/>
              </w:rPr>
              <w:fldChar w:fldCharType="separate"/>
            </w:r>
            <w:r w:rsidR="00063EA0">
              <w:rPr>
                <w:noProof/>
                <w:webHidden/>
              </w:rPr>
              <w:t>21</w:t>
            </w:r>
            <w:r>
              <w:rPr>
                <w:noProof/>
                <w:webHidden/>
              </w:rPr>
              <w:fldChar w:fldCharType="end"/>
            </w:r>
          </w:hyperlink>
        </w:p>
        <w:p w:rsidR="008D216B" w:rsidRDefault="0052295C">
          <w:pPr>
            <w:pStyle w:val="TOC2"/>
            <w:tabs>
              <w:tab w:val="right" w:leader="dot" w:pos="9350"/>
            </w:tabs>
            <w:rPr>
              <w:rFonts w:asciiTheme="minorHAnsi" w:eastAsiaTheme="minorEastAsia" w:hAnsiTheme="minorHAnsi"/>
              <w:noProof/>
              <w:sz w:val="22"/>
            </w:rPr>
          </w:pPr>
          <w:hyperlink w:anchor="_Toc229358665" w:history="1">
            <w:r w:rsidR="008D216B" w:rsidRPr="00D158D9">
              <w:rPr>
                <w:rStyle w:val="Hyperlink"/>
                <w:noProof/>
              </w:rPr>
              <w:t>Summary</w:t>
            </w:r>
            <w:r w:rsidR="008D216B">
              <w:rPr>
                <w:noProof/>
                <w:webHidden/>
              </w:rPr>
              <w:tab/>
            </w:r>
            <w:r>
              <w:rPr>
                <w:noProof/>
                <w:webHidden/>
              </w:rPr>
              <w:fldChar w:fldCharType="begin"/>
            </w:r>
            <w:r w:rsidR="008D216B">
              <w:rPr>
                <w:noProof/>
                <w:webHidden/>
              </w:rPr>
              <w:instrText xml:space="preserve"> PAGEREF _Toc229358665 \h </w:instrText>
            </w:r>
            <w:r>
              <w:rPr>
                <w:noProof/>
                <w:webHidden/>
              </w:rPr>
            </w:r>
            <w:r>
              <w:rPr>
                <w:noProof/>
                <w:webHidden/>
              </w:rPr>
              <w:fldChar w:fldCharType="separate"/>
            </w:r>
            <w:r w:rsidR="00063EA0">
              <w:rPr>
                <w:noProof/>
                <w:webHidden/>
              </w:rPr>
              <w:t>21</w:t>
            </w:r>
            <w:r>
              <w:rPr>
                <w:noProof/>
                <w:webHidden/>
              </w:rPr>
              <w:fldChar w:fldCharType="end"/>
            </w:r>
          </w:hyperlink>
        </w:p>
        <w:p w:rsidR="008D216B" w:rsidRDefault="0052295C">
          <w:pPr>
            <w:pStyle w:val="TOC1"/>
            <w:tabs>
              <w:tab w:val="right" w:leader="dot" w:pos="9350"/>
            </w:tabs>
            <w:rPr>
              <w:rFonts w:asciiTheme="minorHAnsi" w:eastAsiaTheme="minorEastAsia" w:hAnsiTheme="minorHAnsi"/>
              <w:noProof/>
              <w:sz w:val="22"/>
            </w:rPr>
          </w:pPr>
          <w:hyperlink w:anchor="_Toc229358666" w:history="1">
            <w:r w:rsidR="008D216B" w:rsidRPr="00D158D9">
              <w:rPr>
                <w:rStyle w:val="Hyperlink"/>
                <w:noProof/>
              </w:rPr>
              <w:t>Works Cited</w:t>
            </w:r>
            <w:r w:rsidR="008D216B">
              <w:rPr>
                <w:noProof/>
                <w:webHidden/>
              </w:rPr>
              <w:tab/>
            </w:r>
            <w:r>
              <w:rPr>
                <w:noProof/>
                <w:webHidden/>
              </w:rPr>
              <w:fldChar w:fldCharType="begin"/>
            </w:r>
            <w:r w:rsidR="008D216B">
              <w:rPr>
                <w:noProof/>
                <w:webHidden/>
              </w:rPr>
              <w:instrText xml:space="preserve"> PAGEREF _Toc229358666 \h </w:instrText>
            </w:r>
            <w:r>
              <w:rPr>
                <w:noProof/>
                <w:webHidden/>
              </w:rPr>
            </w:r>
            <w:r>
              <w:rPr>
                <w:noProof/>
                <w:webHidden/>
              </w:rPr>
              <w:fldChar w:fldCharType="separate"/>
            </w:r>
            <w:r w:rsidR="00063EA0">
              <w:rPr>
                <w:noProof/>
                <w:webHidden/>
              </w:rPr>
              <w:t>23</w:t>
            </w:r>
            <w:r>
              <w:rPr>
                <w:noProof/>
                <w:webHidden/>
              </w:rPr>
              <w:fldChar w:fldCharType="end"/>
            </w:r>
          </w:hyperlink>
        </w:p>
        <w:p w:rsidR="008D216B" w:rsidRDefault="0052295C">
          <w:pPr>
            <w:pStyle w:val="TOC1"/>
            <w:tabs>
              <w:tab w:val="right" w:leader="dot" w:pos="9350"/>
            </w:tabs>
            <w:rPr>
              <w:rFonts w:asciiTheme="minorHAnsi" w:eastAsiaTheme="minorEastAsia" w:hAnsiTheme="minorHAnsi"/>
              <w:noProof/>
              <w:sz w:val="22"/>
            </w:rPr>
          </w:pPr>
          <w:hyperlink w:anchor="_Toc229358667" w:history="1">
            <w:r w:rsidR="008D216B" w:rsidRPr="00D158D9">
              <w:rPr>
                <w:rStyle w:val="Hyperlink"/>
                <w:noProof/>
              </w:rPr>
              <w:t>Appendix</w:t>
            </w:r>
            <w:r w:rsidR="008D216B">
              <w:rPr>
                <w:noProof/>
                <w:webHidden/>
              </w:rPr>
              <w:tab/>
            </w:r>
            <w:r>
              <w:rPr>
                <w:noProof/>
                <w:webHidden/>
              </w:rPr>
              <w:fldChar w:fldCharType="begin"/>
            </w:r>
            <w:r w:rsidR="008D216B">
              <w:rPr>
                <w:noProof/>
                <w:webHidden/>
              </w:rPr>
              <w:instrText xml:space="preserve"> PAGEREF _Toc229358667 \h </w:instrText>
            </w:r>
            <w:r>
              <w:rPr>
                <w:noProof/>
                <w:webHidden/>
              </w:rPr>
            </w:r>
            <w:r>
              <w:rPr>
                <w:noProof/>
                <w:webHidden/>
              </w:rPr>
              <w:fldChar w:fldCharType="separate"/>
            </w:r>
            <w:r w:rsidR="00063EA0">
              <w:rPr>
                <w:noProof/>
                <w:webHidden/>
              </w:rPr>
              <w:t>24</w:t>
            </w:r>
            <w:r>
              <w:rPr>
                <w:noProof/>
                <w:webHidden/>
              </w:rPr>
              <w:fldChar w:fldCharType="end"/>
            </w:r>
          </w:hyperlink>
        </w:p>
        <w:p w:rsidR="00D221AD" w:rsidRDefault="0052295C">
          <w:r>
            <w:fldChar w:fldCharType="end"/>
          </w:r>
        </w:p>
      </w:sdtContent>
    </w:sdt>
    <w:p w:rsidR="00316A3D" w:rsidRDefault="00D221AD" w:rsidP="00F21A8C">
      <w:pPr>
        <w:pStyle w:val="Heading1"/>
      </w:pPr>
      <w:bookmarkStart w:id="0" w:name="_Toc229358637"/>
      <w:r>
        <w:lastRenderedPageBreak/>
        <w:t>Project Summary</w:t>
      </w:r>
      <w:bookmarkEnd w:id="0"/>
    </w:p>
    <w:p w:rsidR="00F21A8C" w:rsidRPr="00F21A8C" w:rsidRDefault="00F21A8C" w:rsidP="00F21A8C"/>
    <w:p w:rsidR="00316A3D" w:rsidRPr="008B5496" w:rsidRDefault="00316A3D" w:rsidP="00467E20">
      <w:pPr>
        <w:spacing w:line="480" w:lineRule="auto"/>
        <w:ind w:firstLine="720"/>
        <w:rPr>
          <w:color w:val="0F243E"/>
          <w:sz w:val="24"/>
          <w:szCs w:val="24"/>
        </w:rPr>
      </w:pPr>
      <w:r w:rsidRPr="008B5496">
        <w:rPr>
          <w:rFonts w:eastAsia="Lucida Sans Unicode" w:cs="Times New Roman"/>
          <w:color w:val="0F243E"/>
          <w:sz w:val="24"/>
          <w:szCs w:val="24"/>
        </w:rPr>
        <w:t xml:space="preserve">To analyze the history of mergers and acquisitions among different industries using </w:t>
      </w:r>
      <w:r w:rsidR="0067732A">
        <w:rPr>
          <w:color w:val="0F243E"/>
          <w:sz w:val="24"/>
          <w:szCs w:val="24"/>
        </w:rPr>
        <w:t>event-study regression models</w:t>
      </w:r>
      <w:r w:rsidRPr="008B5496">
        <w:rPr>
          <w:rFonts w:eastAsia="Lucida Sans Unicode" w:cs="Times New Roman"/>
          <w:color w:val="0F243E"/>
          <w:sz w:val="24"/>
          <w:szCs w:val="24"/>
        </w:rPr>
        <w:t xml:space="preserve"> but with an emphasis on the effects in the telecommunications industry by using the Verizon and Alltel merger as a case study.</w:t>
      </w:r>
    </w:p>
    <w:p w:rsidR="00D221AD" w:rsidRDefault="00D221AD" w:rsidP="008B5496">
      <w:pPr>
        <w:pStyle w:val="Heading2"/>
      </w:pPr>
      <w:bookmarkStart w:id="1" w:name="_Toc229358638"/>
      <w:r>
        <w:t>Objectives</w:t>
      </w:r>
      <w:bookmarkEnd w:id="1"/>
    </w:p>
    <w:p w:rsidR="008B5496" w:rsidRPr="008B5496" w:rsidRDefault="008B5496" w:rsidP="008B5496"/>
    <w:p w:rsidR="009A46B0" w:rsidRPr="00F21A8C" w:rsidRDefault="009A46B0" w:rsidP="009A46B0">
      <w:pPr>
        <w:spacing w:line="480" w:lineRule="auto"/>
        <w:ind w:firstLine="720"/>
        <w:rPr>
          <w:color w:val="0F243E"/>
          <w:sz w:val="24"/>
          <w:szCs w:val="24"/>
        </w:rPr>
      </w:pPr>
      <w:bookmarkStart w:id="2" w:name="_Toc229358639"/>
      <w:r w:rsidRPr="008B5496">
        <w:rPr>
          <w:sz w:val="24"/>
          <w:szCs w:val="24"/>
        </w:rPr>
        <w:t xml:space="preserve">Why are telecom companies so interested in merging with or acquiring other telecom companies?  How can one predict if a merger or acquisition is going to be successful?  </w:t>
      </w:r>
      <w:r>
        <w:rPr>
          <w:sz w:val="24"/>
          <w:szCs w:val="24"/>
        </w:rPr>
        <w:t xml:space="preserve">The objective of this study has been to analyze how the stock market reacts to the large United States telecommunications companies in the recent stream of mergers and acquisitions by analyzing the acquiring and target company’s stock price reactions to the merger announcements. The goal is to show valuation effects of the merger announcements on the price of acquiring companies, by calculating event period cumulative average returns. </w:t>
      </w:r>
      <w:r w:rsidRPr="008B5496">
        <w:rPr>
          <w:sz w:val="24"/>
          <w:szCs w:val="24"/>
        </w:rPr>
        <w:t>This case-study will examine the trends in past mergers and acquisitions, provide informative economic models, and identify key points of successes and failures.  Through the use of this information and the event study regression models, Verizon will be provided with an answer to whether or not the Verizon-Alltel merger was a good idea.</w:t>
      </w:r>
      <w:r w:rsidRPr="008B5496">
        <w:rPr>
          <w:color w:val="0F243E"/>
          <w:sz w:val="24"/>
          <w:szCs w:val="24"/>
        </w:rPr>
        <w:t xml:space="preserve"> </w:t>
      </w:r>
    </w:p>
    <w:p w:rsidR="00C01A95" w:rsidRDefault="00C01A95" w:rsidP="00D221AD">
      <w:pPr>
        <w:pStyle w:val="Heading2"/>
      </w:pPr>
      <w:r>
        <w:t>Parameters</w:t>
      </w:r>
      <w:bookmarkEnd w:id="2"/>
    </w:p>
    <w:p w:rsidR="00C01A95" w:rsidRDefault="00C01A95" w:rsidP="00C01A95"/>
    <w:p w:rsidR="00F21A8C" w:rsidRDefault="00F21A8C" w:rsidP="00467E20">
      <w:pPr>
        <w:spacing w:line="480" w:lineRule="auto"/>
        <w:ind w:firstLine="720"/>
        <w:rPr>
          <w:rStyle w:val="apple-style-span"/>
          <w:color w:val="000000"/>
          <w:sz w:val="24"/>
          <w:szCs w:val="24"/>
        </w:rPr>
      </w:pPr>
      <w:r w:rsidRPr="00F21A8C">
        <w:rPr>
          <w:rStyle w:val="apple-style-span"/>
          <w:color w:val="000000"/>
          <w:sz w:val="24"/>
          <w:szCs w:val="24"/>
        </w:rPr>
        <w:t xml:space="preserve">The economic event-study model primarily uses the telecommunication company's daily stock prices for 112 days prior to the merger and 30 days after the merger.  In addition to these basic stock values, the regression model incorporates various returns' values that are eventually used in the statistical modeling.  The time frame for the statistical model and abnormal returns calculations is {two days prior to the announcement </w:t>
      </w:r>
      <w:r w:rsidR="00E755E7" w:rsidRPr="00F21A8C">
        <w:rPr>
          <w:rStyle w:val="apple-style-span"/>
          <w:color w:val="000000"/>
          <w:sz w:val="24"/>
          <w:szCs w:val="24"/>
        </w:rPr>
        <w:t>date:</w:t>
      </w:r>
      <w:r w:rsidRPr="00F21A8C">
        <w:rPr>
          <w:rStyle w:val="apple-style-span"/>
          <w:color w:val="000000"/>
          <w:sz w:val="24"/>
          <w:szCs w:val="24"/>
        </w:rPr>
        <w:t xml:space="preserve"> two days after the announcement date}.</w:t>
      </w:r>
    </w:p>
    <w:p w:rsidR="009A46B0" w:rsidRPr="00683383" w:rsidRDefault="009A46B0" w:rsidP="009A46B0">
      <w:pPr>
        <w:pStyle w:val="western"/>
        <w:spacing w:before="0" w:beforeAutospacing="0" w:after="0" w:afterAutospacing="0" w:line="480" w:lineRule="auto"/>
        <w:ind w:firstLine="720"/>
        <w:rPr>
          <w:rFonts w:ascii="Garamond" w:hAnsi="Garamond"/>
          <w:color w:val="000000"/>
        </w:rPr>
      </w:pPr>
      <w:bookmarkStart w:id="3" w:name="_Toc229358640"/>
      <w:r w:rsidRPr="00683383">
        <w:rPr>
          <w:rFonts w:ascii="Garamond" w:hAnsi="Garamond"/>
          <w:color w:val="000000"/>
        </w:rPr>
        <w:lastRenderedPageBreak/>
        <w:t>One concern that complicates event studies arises from leakage of information. Leakage occurs when information regarding a relevant event is released to a small group of investors</w:t>
      </w:r>
      <w:r>
        <w:rPr>
          <w:rFonts w:ascii="Garamond" w:hAnsi="Garamond"/>
          <w:color w:val="000000"/>
        </w:rPr>
        <w:t xml:space="preserve"> </w:t>
      </w:r>
      <w:r w:rsidRPr="00683383">
        <w:rPr>
          <w:rFonts w:ascii="Garamond" w:hAnsi="Garamond"/>
          <w:color w:val="000000"/>
        </w:rPr>
        <w:t>before official public release. In this case, the stock price might start to increase days before the official announcement date. Any abnormal return on the announcement date is then a poor indicator of the total impact of the information release. A better indicator would be the cumulative abnormal return (CAR), which captures the total firm-specific stock movement for an entire period when the market might be responding to new information. Leakage of information is also why we do not use 100 days before the announcement to the actual announcement date for our OLS regression analysis.</w:t>
      </w:r>
      <w:r w:rsidRPr="00683383">
        <w:rPr>
          <w:rStyle w:val="apple-converted-space"/>
          <w:rFonts w:ascii="Garamond" w:hAnsi="Garamond"/>
          <w:color w:val="000000"/>
        </w:rPr>
        <w:t> </w:t>
      </w:r>
    </w:p>
    <w:p w:rsidR="009A46B0" w:rsidRPr="00907E89" w:rsidRDefault="009A46B0" w:rsidP="009A46B0">
      <w:pPr>
        <w:pStyle w:val="western"/>
        <w:spacing w:before="0" w:beforeAutospacing="0" w:after="0" w:afterAutospacing="0" w:line="480" w:lineRule="auto"/>
        <w:ind w:firstLine="720"/>
        <w:rPr>
          <w:rFonts w:ascii="Garamond" w:hAnsi="Garamond"/>
          <w:color w:val="000000"/>
        </w:rPr>
      </w:pPr>
      <w:r w:rsidRPr="00683383">
        <w:rPr>
          <w:rFonts w:ascii="Garamond" w:hAnsi="Garamond"/>
          <w:color w:val="000000"/>
        </w:rPr>
        <w:t>Over the event period these parameters are considered as constant and form the basis to calculate the expected normal and, consequently, the abnormal returns for each day sur</w:t>
      </w:r>
      <w:r>
        <w:rPr>
          <w:rFonts w:ascii="Garamond" w:hAnsi="Garamond"/>
          <w:color w:val="000000"/>
        </w:rPr>
        <w:t xml:space="preserve">rounding the announcement date.  </w:t>
      </w:r>
      <w:r w:rsidRPr="00683383">
        <w:rPr>
          <w:rFonts w:ascii="Garamond" w:hAnsi="Garamond"/>
          <w:color w:val="000000"/>
        </w:rPr>
        <w:t>To capture the full effect of the announcement the cumulative abnormal return (CAR) is calculated over a 3-day event w</w:t>
      </w:r>
      <w:r>
        <w:rPr>
          <w:rFonts w:ascii="Garamond" w:hAnsi="Garamond"/>
          <w:color w:val="000000"/>
        </w:rPr>
        <w:t>indow from one</w:t>
      </w:r>
      <w:r w:rsidRPr="00683383">
        <w:rPr>
          <w:rFonts w:ascii="Garamond" w:hAnsi="Garamond"/>
          <w:color w:val="000000"/>
        </w:rPr>
        <w:t xml:space="preserve"> day before to one day after the announcement date t</w:t>
      </w:r>
      <w:r w:rsidRPr="004A43FC">
        <w:rPr>
          <w:rFonts w:ascii="Garamond" w:hAnsi="Garamond"/>
          <w:color w:val="000000"/>
          <w:vertAlign w:val="subscript"/>
        </w:rPr>
        <w:t>0</w:t>
      </w:r>
      <w:r w:rsidRPr="00683383">
        <w:rPr>
          <w:rFonts w:ascii="Garamond" w:hAnsi="Garamond"/>
          <w:color w:val="000000"/>
        </w:rPr>
        <w:t xml:space="preserve">, and </w:t>
      </w:r>
      <w:r>
        <w:rPr>
          <w:rFonts w:ascii="Garamond" w:hAnsi="Garamond"/>
          <w:color w:val="000000"/>
        </w:rPr>
        <w:t>over a 5-day event window from two</w:t>
      </w:r>
      <w:r w:rsidRPr="00683383">
        <w:rPr>
          <w:rFonts w:ascii="Garamond" w:hAnsi="Garamond"/>
          <w:color w:val="000000"/>
        </w:rPr>
        <w:t xml:space="preserve"> days before to two days after the announcement date (t</w:t>
      </w:r>
      <w:r w:rsidRPr="004A43FC">
        <w:rPr>
          <w:rFonts w:ascii="Garamond" w:hAnsi="Garamond"/>
          <w:color w:val="000000"/>
          <w:vertAlign w:val="subscript"/>
        </w:rPr>
        <w:t>0</w:t>
      </w:r>
      <w:r w:rsidRPr="00683383">
        <w:rPr>
          <w:rFonts w:ascii="Garamond" w:hAnsi="Garamond"/>
          <w:color w:val="000000"/>
        </w:rPr>
        <w:t xml:space="preserve">). </w:t>
      </w:r>
    </w:p>
    <w:p w:rsidR="00C52293" w:rsidRDefault="00D221AD" w:rsidP="00C52293">
      <w:pPr>
        <w:pStyle w:val="Heading2"/>
      </w:pPr>
      <w:r>
        <w:t>Method of Analysis</w:t>
      </w:r>
      <w:bookmarkEnd w:id="3"/>
    </w:p>
    <w:p w:rsidR="00850553" w:rsidRDefault="00850553" w:rsidP="00D221AD"/>
    <w:p w:rsidR="005A6580" w:rsidRDefault="00CD617E" w:rsidP="005A6580">
      <w:pPr>
        <w:spacing w:line="480" w:lineRule="auto"/>
        <w:ind w:firstLine="720"/>
        <w:rPr>
          <w:sz w:val="24"/>
          <w:szCs w:val="24"/>
        </w:rPr>
      </w:pPr>
      <w:r>
        <w:rPr>
          <w:sz w:val="24"/>
          <w:szCs w:val="24"/>
        </w:rPr>
        <w:t>The foundation of the methodology in this event-study model is the combination of the history, categor</w:t>
      </w:r>
      <w:r w:rsidR="009A737C">
        <w:rPr>
          <w:sz w:val="24"/>
          <w:szCs w:val="24"/>
        </w:rPr>
        <w:t>y and returns of each company 112 days before the announcement date of the merger and 30 days after the announcement date of the merger.</w:t>
      </w:r>
      <w:r>
        <w:rPr>
          <w:sz w:val="24"/>
          <w:szCs w:val="24"/>
        </w:rPr>
        <w:t xml:space="preserve"> </w:t>
      </w:r>
      <w:r w:rsidR="00CB2865">
        <w:rPr>
          <w:sz w:val="24"/>
          <w:szCs w:val="24"/>
        </w:rPr>
        <w:t xml:space="preserve"> The situational analysis provides us with categories regarding company commonalities, which are then used as data sets for calculations.  These calculations result in the format of cumulative abnormal returns (CAR) and abnormal returns (AR).</w:t>
      </w:r>
      <w:r w:rsidR="001D0E51">
        <w:rPr>
          <w:sz w:val="24"/>
          <w:szCs w:val="24"/>
        </w:rPr>
        <w:t xml:space="preserve">  Both the CAR and AR values are then used in compar</w:t>
      </w:r>
      <w:bookmarkStart w:id="4" w:name="_Toc229358641"/>
      <w:r w:rsidR="005A6580">
        <w:rPr>
          <w:sz w:val="24"/>
          <w:szCs w:val="24"/>
        </w:rPr>
        <w:t>ison to those values of Verizon.</w:t>
      </w:r>
    </w:p>
    <w:p w:rsidR="005A6580" w:rsidRPr="005A6580" w:rsidRDefault="005A6580" w:rsidP="005A6580">
      <w:pPr>
        <w:spacing w:line="480" w:lineRule="auto"/>
        <w:ind w:firstLine="720"/>
        <w:rPr>
          <w:sz w:val="24"/>
          <w:szCs w:val="24"/>
        </w:rPr>
      </w:pPr>
    </w:p>
    <w:p w:rsidR="00C904C2" w:rsidRDefault="005A6580" w:rsidP="00C904C2">
      <w:pPr>
        <w:pStyle w:val="Heading2"/>
      </w:pPr>
      <w:r>
        <w:lastRenderedPageBreak/>
        <w:t>F</w:t>
      </w:r>
      <w:r w:rsidR="00D221AD">
        <w:t>indings</w:t>
      </w:r>
      <w:bookmarkEnd w:id="4"/>
    </w:p>
    <w:p w:rsidR="00384EF1" w:rsidRDefault="00384EF1" w:rsidP="00C904C2">
      <w:pPr>
        <w:pStyle w:val="western"/>
        <w:spacing w:before="0" w:beforeAutospacing="0" w:after="0" w:afterAutospacing="0"/>
        <w:rPr>
          <w:rFonts w:ascii="Garamond" w:hAnsi="Garamond"/>
          <w:color w:val="000000"/>
        </w:rPr>
      </w:pPr>
    </w:p>
    <w:p w:rsidR="00987F64" w:rsidRPr="00987F64" w:rsidRDefault="00987F64" w:rsidP="00987F64">
      <w:pPr>
        <w:pStyle w:val="western"/>
        <w:spacing w:before="0" w:beforeAutospacing="0" w:after="0" w:afterAutospacing="0" w:line="480" w:lineRule="auto"/>
        <w:ind w:firstLine="360"/>
        <w:rPr>
          <w:rFonts w:ascii="Garamond" w:hAnsi="Garamond"/>
          <w:color w:val="000000"/>
        </w:rPr>
      </w:pPr>
      <w:r w:rsidRPr="00987F64">
        <w:rPr>
          <w:rStyle w:val="apple-style-span"/>
          <w:rFonts w:ascii="Garamond" w:hAnsi="Garamond"/>
          <w:color w:val="000000"/>
        </w:rPr>
        <w:t>T</w:t>
      </w:r>
      <w:r>
        <w:rPr>
          <w:rStyle w:val="apple-style-span"/>
          <w:rFonts w:ascii="Garamond" w:hAnsi="Garamond"/>
          <w:color w:val="000000"/>
        </w:rPr>
        <w:t>he primary b</w:t>
      </w:r>
      <w:r w:rsidRPr="00987F64">
        <w:rPr>
          <w:rStyle w:val="apple-style-span"/>
          <w:rFonts w:ascii="Garamond" w:hAnsi="Garamond"/>
          <w:color w:val="000000"/>
        </w:rPr>
        <w:t xml:space="preserve">enefits </w:t>
      </w:r>
      <w:r w:rsidRPr="00987F64">
        <w:rPr>
          <w:rFonts w:ascii="Garamond" w:hAnsi="Garamond"/>
          <w:color w:val="000000"/>
        </w:rPr>
        <w:t>provided by the mergers and acquisitions in the telecommunications industry</w:t>
      </w:r>
      <w:r>
        <w:rPr>
          <w:rFonts w:ascii="Garamond" w:hAnsi="Garamond"/>
          <w:color w:val="000000"/>
        </w:rPr>
        <w:t xml:space="preserve"> are as follows</w:t>
      </w:r>
      <w:r w:rsidRPr="00987F64">
        <w:rPr>
          <w:rFonts w:ascii="Garamond" w:hAnsi="Garamond"/>
          <w:color w:val="000000"/>
        </w:rPr>
        <w:t>:</w:t>
      </w:r>
    </w:p>
    <w:p w:rsidR="00987F64" w:rsidRPr="00987F64" w:rsidRDefault="00987F64" w:rsidP="00987F64">
      <w:pPr>
        <w:pStyle w:val="western"/>
        <w:numPr>
          <w:ilvl w:val="0"/>
          <w:numId w:val="12"/>
        </w:numPr>
        <w:spacing w:before="0" w:beforeAutospacing="0" w:after="0" w:afterAutospacing="0"/>
        <w:rPr>
          <w:rFonts w:ascii="Garamond" w:hAnsi="Garamond"/>
          <w:color w:val="000000"/>
        </w:rPr>
      </w:pPr>
      <w:r w:rsidRPr="00987F64">
        <w:rPr>
          <w:rFonts w:ascii="Garamond" w:hAnsi="Garamond"/>
          <w:color w:val="000000"/>
        </w:rPr>
        <w:t>Building of infrastructure in a more convenient way</w:t>
      </w:r>
      <w:r w:rsidR="00CB2865">
        <w:rPr>
          <w:rFonts w:ascii="Garamond" w:hAnsi="Garamond"/>
          <w:color w:val="000000"/>
        </w:rPr>
        <w:t>.</w:t>
      </w:r>
    </w:p>
    <w:p w:rsidR="00987F64" w:rsidRPr="00987F64" w:rsidRDefault="00987F64" w:rsidP="00987F64">
      <w:pPr>
        <w:pStyle w:val="western"/>
        <w:numPr>
          <w:ilvl w:val="0"/>
          <w:numId w:val="12"/>
        </w:numPr>
        <w:spacing w:before="0" w:beforeAutospacing="0" w:after="0" w:afterAutospacing="0"/>
        <w:rPr>
          <w:rFonts w:ascii="Garamond" w:hAnsi="Garamond"/>
          <w:color w:val="000000"/>
        </w:rPr>
      </w:pPr>
      <w:r w:rsidRPr="00987F64">
        <w:rPr>
          <w:rFonts w:ascii="Garamond" w:hAnsi="Garamond"/>
          <w:color w:val="000000"/>
        </w:rPr>
        <w:t>Licensing options for mergers and acquisitions are often found to be easier</w:t>
      </w:r>
      <w:r w:rsidR="00CB2865">
        <w:rPr>
          <w:rFonts w:ascii="Garamond" w:hAnsi="Garamond"/>
          <w:color w:val="000000"/>
        </w:rPr>
        <w:t>.</w:t>
      </w:r>
    </w:p>
    <w:p w:rsidR="00987F64" w:rsidRPr="00987F64" w:rsidRDefault="00987F64" w:rsidP="00987F64">
      <w:pPr>
        <w:pStyle w:val="western"/>
        <w:numPr>
          <w:ilvl w:val="0"/>
          <w:numId w:val="12"/>
        </w:numPr>
        <w:spacing w:before="0" w:beforeAutospacing="0" w:after="0" w:afterAutospacing="0"/>
        <w:rPr>
          <w:rFonts w:ascii="Garamond" w:hAnsi="Garamond"/>
          <w:color w:val="000000"/>
        </w:rPr>
      </w:pPr>
      <w:r w:rsidRPr="00987F64">
        <w:rPr>
          <w:rFonts w:ascii="Garamond" w:hAnsi="Garamond"/>
          <w:color w:val="000000"/>
        </w:rPr>
        <w:t>Mergers and acquisitions offer extensive networking advantages</w:t>
      </w:r>
      <w:r w:rsidR="00CB2865">
        <w:rPr>
          <w:rFonts w:ascii="Garamond" w:hAnsi="Garamond"/>
          <w:color w:val="000000"/>
        </w:rPr>
        <w:t>.</w:t>
      </w:r>
    </w:p>
    <w:p w:rsidR="00987F64" w:rsidRPr="00987F64" w:rsidRDefault="00987F64" w:rsidP="00987F64">
      <w:pPr>
        <w:pStyle w:val="western"/>
        <w:numPr>
          <w:ilvl w:val="0"/>
          <w:numId w:val="12"/>
        </w:numPr>
        <w:spacing w:before="0" w:beforeAutospacing="0" w:after="0" w:afterAutospacing="0"/>
        <w:rPr>
          <w:rFonts w:ascii="Garamond" w:hAnsi="Garamond"/>
          <w:color w:val="000000"/>
        </w:rPr>
      </w:pPr>
      <w:r w:rsidRPr="00987F64">
        <w:rPr>
          <w:rFonts w:ascii="Garamond" w:hAnsi="Garamond"/>
          <w:color w:val="000000"/>
        </w:rPr>
        <w:t>Brand value</w:t>
      </w:r>
      <w:r w:rsidR="00CB2865">
        <w:rPr>
          <w:rFonts w:ascii="Garamond" w:hAnsi="Garamond"/>
          <w:color w:val="000000"/>
        </w:rPr>
        <w:t>.</w:t>
      </w:r>
    </w:p>
    <w:p w:rsidR="00987F64" w:rsidRPr="00987F64" w:rsidRDefault="00987F64" w:rsidP="00987F64">
      <w:pPr>
        <w:pStyle w:val="western"/>
        <w:numPr>
          <w:ilvl w:val="0"/>
          <w:numId w:val="12"/>
        </w:numPr>
        <w:spacing w:before="0" w:beforeAutospacing="0" w:after="0" w:afterAutospacing="0"/>
        <w:rPr>
          <w:rFonts w:ascii="Garamond" w:hAnsi="Garamond"/>
          <w:color w:val="000000"/>
        </w:rPr>
      </w:pPr>
      <w:r w:rsidRPr="00987F64">
        <w:rPr>
          <w:rFonts w:ascii="Garamond" w:hAnsi="Garamond"/>
          <w:color w:val="000000"/>
        </w:rPr>
        <w:t>Bigger client base</w:t>
      </w:r>
      <w:r w:rsidR="00CB2865">
        <w:rPr>
          <w:rFonts w:ascii="Garamond" w:hAnsi="Garamond"/>
          <w:color w:val="000000"/>
        </w:rPr>
        <w:t>.</w:t>
      </w:r>
    </w:p>
    <w:p w:rsidR="00987F64" w:rsidRDefault="00987F64" w:rsidP="00987F64">
      <w:pPr>
        <w:pStyle w:val="western"/>
        <w:numPr>
          <w:ilvl w:val="0"/>
          <w:numId w:val="12"/>
        </w:numPr>
        <w:spacing w:before="0" w:beforeAutospacing="0" w:after="0" w:afterAutospacing="0"/>
        <w:rPr>
          <w:rFonts w:ascii="Garamond" w:hAnsi="Garamond"/>
          <w:color w:val="000000"/>
        </w:rPr>
      </w:pPr>
      <w:r w:rsidRPr="00987F64">
        <w:rPr>
          <w:rFonts w:ascii="Garamond" w:hAnsi="Garamond"/>
          <w:color w:val="000000"/>
        </w:rPr>
        <w:t>Wide array of products and services</w:t>
      </w:r>
      <w:r w:rsidR="00CB2865">
        <w:rPr>
          <w:rFonts w:ascii="Garamond" w:hAnsi="Garamond"/>
          <w:color w:val="000000"/>
        </w:rPr>
        <w:t>.</w:t>
      </w:r>
    </w:p>
    <w:p w:rsidR="00987F64" w:rsidRPr="00987F64" w:rsidRDefault="00987F64" w:rsidP="00987F64">
      <w:pPr>
        <w:pStyle w:val="western"/>
        <w:spacing w:before="0" w:beforeAutospacing="0" w:after="0" w:afterAutospacing="0"/>
        <w:ind w:left="720"/>
        <w:rPr>
          <w:rFonts w:ascii="Garamond" w:hAnsi="Garamond"/>
          <w:color w:val="000000"/>
        </w:rPr>
      </w:pPr>
    </w:p>
    <w:p w:rsidR="00C904C2" w:rsidRPr="00987F64" w:rsidRDefault="00384EF1" w:rsidP="00384EF1">
      <w:pPr>
        <w:pStyle w:val="western"/>
        <w:spacing w:before="0" w:beforeAutospacing="0" w:after="0" w:afterAutospacing="0" w:line="480" w:lineRule="auto"/>
        <w:ind w:firstLine="360"/>
        <w:rPr>
          <w:rFonts w:ascii="Garamond" w:hAnsi="Garamond"/>
          <w:color w:val="000000"/>
        </w:rPr>
      </w:pPr>
      <w:r w:rsidRPr="00987F64">
        <w:rPr>
          <w:rFonts w:ascii="Garamond" w:hAnsi="Garamond"/>
          <w:color w:val="000000"/>
        </w:rPr>
        <w:t xml:space="preserve">There are </w:t>
      </w:r>
      <w:r w:rsidR="00AE5770">
        <w:rPr>
          <w:rFonts w:ascii="Garamond" w:hAnsi="Garamond"/>
          <w:color w:val="000000"/>
        </w:rPr>
        <w:t xml:space="preserve">also </w:t>
      </w:r>
      <w:r w:rsidRPr="00987F64">
        <w:rPr>
          <w:rFonts w:ascii="Garamond" w:hAnsi="Garamond"/>
          <w:color w:val="000000"/>
        </w:rPr>
        <w:t>s</w:t>
      </w:r>
      <w:r w:rsidR="00C904C2" w:rsidRPr="00987F64">
        <w:rPr>
          <w:rFonts w:ascii="Garamond" w:hAnsi="Garamond"/>
          <w:color w:val="000000"/>
        </w:rPr>
        <w:t xml:space="preserve">pecific motives </w:t>
      </w:r>
      <w:r w:rsidRPr="00987F64">
        <w:rPr>
          <w:rFonts w:ascii="Garamond" w:hAnsi="Garamond"/>
          <w:color w:val="000000"/>
        </w:rPr>
        <w:t>behind mergers and acquisitions that</w:t>
      </w:r>
      <w:r w:rsidR="00C904C2" w:rsidRPr="00987F64">
        <w:rPr>
          <w:rFonts w:ascii="Garamond" w:hAnsi="Garamond"/>
          <w:color w:val="000000"/>
        </w:rPr>
        <w:t xml:space="preserve"> are assumed to be consistent with owner wealth maximization</w:t>
      </w:r>
      <w:r w:rsidRPr="00987F64">
        <w:rPr>
          <w:rFonts w:ascii="Garamond" w:hAnsi="Garamond"/>
          <w:color w:val="000000"/>
        </w:rPr>
        <w:t>, they are as follows</w:t>
      </w:r>
      <w:r w:rsidR="00C904C2" w:rsidRPr="00987F64">
        <w:rPr>
          <w:rFonts w:ascii="Garamond" w:hAnsi="Garamond"/>
          <w:color w:val="000000"/>
        </w:rPr>
        <w:t>:</w:t>
      </w:r>
    </w:p>
    <w:p w:rsidR="00C904C2" w:rsidRPr="00C904C2" w:rsidRDefault="00C904C2" w:rsidP="00C904C2">
      <w:pPr>
        <w:pStyle w:val="western"/>
        <w:numPr>
          <w:ilvl w:val="0"/>
          <w:numId w:val="2"/>
        </w:numPr>
        <w:spacing w:before="0" w:beforeAutospacing="0" w:after="0" w:afterAutospacing="0"/>
        <w:rPr>
          <w:rFonts w:ascii="Garamond" w:hAnsi="Garamond"/>
          <w:color w:val="000000"/>
        </w:rPr>
      </w:pPr>
      <w:r w:rsidRPr="00C904C2">
        <w:rPr>
          <w:rFonts w:ascii="Garamond" w:hAnsi="Garamond"/>
          <w:color w:val="000000"/>
        </w:rPr>
        <w:t>To cut down on their expenses</w:t>
      </w:r>
      <w:r w:rsidR="00CB2865">
        <w:rPr>
          <w:rFonts w:ascii="Garamond" w:hAnsi="Garamond"/>
          <w:color w:val="000000"/>
        </w:rPr>
        <w:t>.</w:t>
      </w:r>
    </w:p>
    <w:p w:rsidR="00C904C2" w:rsidRPr="00C904C2" w:rsidRDefault="00C904C2" w:rsidP="00C904C2">
      <w:pPr>
        <w:pStyle w:val="western"/>
        <w:numPr>
          <w:ilvl w:val="0"/>
          <w:numId w:val="2"/>
        </w:numPr>
        <w:spacing w:before="0" w:beforeAutospacing="0" w:after="0" w:afterAutospacing="0"/>
        <w:rPr>
          <w:rFonts w:ascii="Garamond" w:hAnsi="Garamond"/>
          <w:color w:val="000000"/>
        </w:rPr>
      </w:pPr>
      <w:r w:rsidRPr="00C904C2">
        <w:rPr>
          <w:rFonts w:ascii="Garamond" w:hAnsi="Garamond"/>
          <w:color w:val="000000"/>
        </w:rPr>
        <w:t>Achieve greater market share and accomplish market control</w:t>
      </w:r>
      <w:r w:rsidR="00CB2865">
        <w:rPr>
          <w:rFonts w:ascii="Garamond" w:hAnsi="Garamond"/>
          <w:color w:val="000000"/>
        </w:rPr>
        <w:t>.</w:t>
      </w:r>
    </w:p>
    <w:p w:rsidR="00C904C2" w:rsidRPr="00C904C2" w:rsidRDefault="00C904C2" w:rsidP="00C904C2">
      <w:pPr>
        <w:pStyle w:val="western"/>
        <w:numPr>
          <w:ilvl w:val="0"/>
          <w:numId w:val="2"/>
        </w:numPr>
        <w:spacing w:before="0" w:beforeAutospacing="0" w:after="0" w:afterAutospacing="0"/>
        <w:rPr>
          <w:rFonts w:ascii="Garamond" w:hAnsi="Garamond"/>
          <w:color w:val="000000"/>
        </w:rPr>
      </w:pPr>
      <w:r w:rsidRPr="00C904C2">
        <w:rPr>
          <w:rFonts w:ascii="Garamond" w:hAnsi="Garamond"/>
          <w:color w:val="000000"/>
        </w:rPr>
        <w:t>Diversification</w:t>
      </w:r>
      <w:r w:rsidR="00CB2865">
        <w:rPr>
          <w:rFonts w:ascii="Garamond" w:hAnsi="Garamond"/>
          <w:color w:val="000000"/>
        </w:rPr>
        <w:t>.</w:t>
      </w:r>
    </w:p>
    <w:p w:rsidR="00C904C2" w:rsidRPr="00C904C2" w:rsidRDefault="00C904C2" w:rsidP="00C904C2">
      <w:pPr>
        <w:pStyle w:val="western"/>
        <w:numPr>
          <w:ilvl w:val="0"/>
          <w:numId w:val="2"/>
        </w:numPr>
        <w:spacing w:before="0" w:beforeAutospacing="0" w:after="0" w:afterAutospacing="0"/>
        <w:rPr>
          <w:rFonts w:ascii="Garamond" w:hAnsi="Garamond"/>
          <w:color w:val="000000"/>
        </w:rPr>
      </w:pPr>
      <w:r w:rsidRPr="00C904C2">
        <w:rPr>
          <w:rFonts w:ascii="Garamond" w:hAnsi="Garamond"/>
          <w:color w:val="000000"/>
        </w:rPr>
        <w:t>Increased managerial skill or technology</w:t>
      </w:r>
      <w:r w:rsidR="00CB2865">
        <w:rPr>
          <w:rFonts w:ascii="Garamond" w:hAnsi="Garamond"/>
          <w:color w:val="000000"/>
        </w:rPr>
        <w:t>.</w:t>
      </w:r>
    </w:p>
    <w:p w:rsidR="00C904C2" w:rsidRPr="00C904C2" w:rsidRDefault="00C904C2" w:rsidP="00C904C2">
      <w:pPr>
        <w:pStyle w:val="western"/>
        <w:numPr>
          <w:ilvl w:val="0"/>
          <w:numId w:val="2"/>
        </w:numPr>
        <w:spacing w:before="0" w:beforeAutospacing="0" w:after="0" w:afterAutospacing="0"/>
        <w:rPr>
          <w:rFonts w:ascii="Garamond" w:hAnsi="Garamond"/>
          <w:color w:val="000000"/>
        </w:rPr>
      </w:pPr>
      <w:r w:rsidRPr="00C904C2">
        <w:rPr>
          <w:rFonts w:ascii="Garamond" w:hAnsi="Garamond"/>
          <w:color w:val="000000"/>
        </w:rPr>
        <w:t>Tax considerations</w:t>
      </w:r>
      <w:r w:rsidR="00CB2865">
        <w:rPr>
          <w:rFonts w:ascii="Garamond" w:hAnsi="Garamond"/>
          <w:color w:val="000000"/>
        </w:rPr>
        <w:t>.</w:t>
      </w:r>
    </w:p>
    <w:p w:rsidR="00C904C2" w:rsidRPr="00C904C2" w:rsidRDefault="00C904C2" w:rsidP="00C904C2">
      <w:pPr>
        <w:pStyle w:val="western"/>
        <w:numPr>
          <w:ilvl w:val="0"/>
          <w:numId w:val="2"/>
        </w:numPr>
        <w:spacing w:before="0" w:beforeAutospacing="0" w:after="0" w:afterAutospacing="0"/>
        <w:rPr>
          <w:rFonts w:ascii="Garamond" w:hAnsi="Garamond"/>
          <w:color w:val="000000"/>
        </w:rPr>
      </w:pPr>
      <w:r w:rsidRPr="00C904C2">
        <w:rPr>
          <w:rFonts w:ascii="Garamond" w:hAnsi="Garamond"/>
          <w:color w:val="000000"/>
        </w:rPr>
        <w:t>Fund raising</w:t>
      </w:r>
      <w:r w:rsidR="00CB2865">
        <w:rPr>
          <w:rFonts w:ascii="Garamond" w:hAnsi="Garamond"/>
          <w:color w:val="000000"/>
        </w:rPr>
        <w:t>.</w:t>
      </w:r>
    </w:p>
    <w:p w:rsidR="00C904C2" w:rsidRPr="00C904C2" w:rsidRDefault="00C904C2" w:rsidP="00C904C2">
      <w:pPr>
        <w:pStyle w:val="western"/>
        <w:numPr>
          <w:ilvl w:val="0"/>
          <w:numId w:val="2"/>
        </w:numPr>
        <w:spacing w:before="0" w:beforeAutospacing="0" w:after="0" w:afterAutospacing="0"/>
        <w:rPr>
          <w:rFonts w:ascii="Garamond" w:hAnsi="Garamond"/>
          <w:color w:val="000000"/>
        </w:rPr>
      </w:pPr>
      <w:r w:rsidRPr="00C904C2">
        <w:rPr>
          <w:rFonts w:ascii="Garamond" w:hAnsi="Garamond"/>
          <w:color w:val="000000"/>
        </w:rPr>
        <w:t>Increased ownership liquidity</w:t>
      </w:r>
      <w:r w:rsidR="00CB2865">
        <w:rPr>
          <w:rFonts w:ascii="Garamond" w:hAnsi="Garamond"/>
          <w:color w:val="000000"/>
        </w:rPr>
        <w:t>.</w:t>
      </w:r>
    </w:p>
    <w:p w:rsidR="00384EF1" w:rsidRDefault="00C904C2" w:rsidP="00384EF1">
      <w:pPr>
        <w:pStyle w:val="western"/>
        <w:numPr>
          <w:ilvl w:val="0"/>
          <w:numId w:val="2"/>
        </w:numPr>
        <w:spacing w:before="0" w:beforeAutospacing="0" w:after="0" w:afterAutospacing="0"/>
        <w:rPr>
          <w:rFonts w:ascii="Garamond" w:hAnsi="Garamond"/>
          <w:color w:val="000000"/>
        </w:rPr>
      </w:pPr>
      <w:r w:rsidRPr="00C904C2">
        <w:rPr>
          <w:rFonts w:ascii="Garamond" w:hAnsi="Garamond"/>
          <w:color w:val="000000"/>
        </w:rPr>
        <w:t>Defense against takeover</w:t>
      </w:r>
      <w:r w:rsidR="00CB2865">
        <w:rPr>
          <w:rFonts w:ascii="Garamond" w:hAnsi="Garamond"/>
          <w:color w:val="000000"/>
        </w:rPr>
        <w:t>.</w:t>
      </w:r>
    </w:p>
    <w:p w:rsidR="00384EF1" w:rsidRDefault="00384EF1" w:rsidP="00384EF1">
      <w:pPr>
        <w:pStyle w:val="western"/>
        <w:spacing w:before="0" w:beforeAutospacing="0" w:after="0" w:afterAutospacing="0"/>
        <w:rPr>
          <w:rFonts w:ascii="Garamond" w:hAnsi="Garamond"/>
          <w:color w:val="000000"/>
        </w:rPr>
      </w:pPr>
    </w:p>
    <w:p w:rsidR="00C904C2" w:rsidRPr="00384EF1" w:rsidRDefault="00C904C2" w:rsidP="00384EF1">
      <w:pPr>
        <w:pStyle w:val="western"/>
        <w:spacing w:before="0" w:beforeAutospacing="0" w:after="0" w:afterAutospacing="0" w:line="480" w:lineRule="auto"/>
        <w:ind w:firstLine="360"/>
        <w:rPr>
          <w:rFonts w:ascii="Garamond" w:hAnsi="Garamond"/>
          <w:color w:val="000000"/>
        </w:rPr>
      </w:pPr>
      <w:r w:rsidRPr="00384EF1">
        <w:rPr>
          <w:rFonts w:ascii="Garamond" w:hAnsi="Garamond"/>
          <w:color w:val="000000"/>
        </w:rPr>
        <w:t>Over the past decade or so, incredible growth has been witnessed in the number of mergers and acquisitions taking place in the telecommunications industry. The reasons behind this development include the following:</w:t>
      </w:r>
    </w:p>
    <w:p w:rsidR="00C904C2" w:rsidRPr="00C904C2" w:rsidRDefault="00C904C2" w:rsidP="00C904C2">
      <w:pPr>
        <w:pStyle w:val="western"/>
        <w:numPr>
          <w:ilvl w:val="0"/>
          <w:numId w:val="3"/>
        </w:numPr>
        <w:spacing w:before="0" w:beforeAutospacing="0" w:after="0" w:afterAutospacing="0"/>
        <w:rPr>
          <w:rFonts w:ascii="Garamond" w:hAnsi="Garamond"/>
          <w:color w:val="000000"/>
        </w:rPr>
      </w:pPr>
      <w:r w:rsidRPr="00C904C2">
        <w:rPr>
          <w:rFonts w:ascii="Garamond" w:hAnsi="Garamond"/>
          <w:color w:val="000000"/>
        </w:rPr>
        <w:t>Deregulation</w:t>
      </w:r>
    </w:p>
    <w:p w:rsidR="00C904C2" w:rsidRPr="00C904C2" w:rsidRDefault="00C904C2" w:rsidP="00C904C2">
      <w:pPr>
        <w:pStyle w:val="western"/>
        <w:numPr>
          <w:ilvl w:val="0"/>
          <w:numId w:val="3"/>
        </w:numPr>
        <w:spacing w:before="0" w:beforeAutospacing="0" w:after="0" w:afterAutospacing="0"/>
        <w:rPr>
          <w:rFonts w:ascii="Garamond" w:hAnsi="Garamond"/>
          <w:color w:val="000000"/>
        </w:rPr>
      </w:pPr>
      <w:r w:rsidRPr="00C904C2">
        <w:rPr>
          <w:rFonts w:ascii="Garamond" w:hAnsi="Garamond"/>
          <w:color w:val="000000"/>
        </w:rPr>
        <w:t>Introduction of sophisticated technologies (Wireless land phone services)</w:t>
      </w:r>
    </w:p>
    <w:p w:rsidR="00D221AD" w:rsidRDefault="00C904C2" w:rsidP="00D221AD">
      <w:pPr>
        <w:pStyle w:val="western"/>
        <w:numPr>
          <w:ilvl w:val="0"/>
          <w:numId w:val="3"/>
        </w:numPr>
        <w:spacing w:before="0" w:beforeAutospacing="0" w:after="0" w:afterAutospacing="0"/>
        <w:rPr>
          <w:rFonts w:ascii="Garamond" w:hAnsi="Garamond"/>
          <w:color w:val="000000"/>
        </w:rPr>
      </w:pPr>
      <w:r w:rsidRPr="00C904C2">
        <w:rPr>
          <w:rFonts w:ascii="Garamond" w:hAnsi="Garamond"/>
          <w:color w:val="000000"/>
        </w:rPr>
        <w:t>Innovative products and services (Internet, broadband and cable services)</w:t>
      </w:r>
    </w:p>
    <w:p w:rsidR="00A51AFA" w:rsidRDefault="00A51AFA" w:rsidP="00A51AFA">
      <w:pPr>
        <w:pStyle w:val="western"/>
        <w:spacing w:before="0" w:beforeAutospacing="0" w:after="0" w:afterAutospacing="0"/>
        <w:rPr>
          <w:rFonts w:ascii="Garamond" w:hAnsi="Garamond"/>
          <w:color w:val="000000"/>
        </w:rPr>
      </w:pPr>
      <w:sdt>
        <w:sdtPr>
          <w:rPr>
            <w:rFonts w:ascii="Garamond" w:hAnsi="Garamond"/>
            <w:color w:val="000000"/>
          </w:rPr>
          <w:id w:val="15467009"/>
          <w:citation/>
        </w:sdtPr>
        <w:sdtContent>
          <w:r>
            <w:rPr>
              <w:rFonts w:ascii="Garamond" w:hAnsi="Garamond"/>
              <w:color w:val="000000"/>
            </w:rPr>
            <w:fldChar w:fldCharType="begin"/>
          </w:r>
          <w:r>
            <w:rPr>
              <w:rFonts w:ascii="Garamond" w:hAnsi="Garamond"/>
              <w:color w:val="000000"/>
            </w:rPr>
            <w:instrText xml:space="preserve"> CITATION Pet06 \l 1033 </w:instrText>
          </w:r>
          <w:r>
            <w:rPr>
              <w:rFonts w:ascii="Garamond" w:hAnsi="Garamond"/>
              <w:color w:val="000000"/>
            </w:rPr>
            <w:fldChar w:fldCharType="separate"/>
          </w:r>
          <w:r w:rsidR="00A95961" w:rsidRPr="00A95961">
            <w:rPr>
              <w:rFonts w:ascii="Garamond" w:hAnsi="Garamond"/>
              <w:noProof/>
              <w:color w:val="000000"/>
            </w:rPr>
            <w:t>(Cummings)</w:t>
          </w:r>
          <w:r>
            <w:rPr>
              <w:rFonts w:ascii="Garamond" w:hAnsi="Garamond"/>
              <w:color w:val="000000"/>
            </w:rPr>
            <w:fldChar w:fldCharType="end"/>
          </w:r>
        </w:sdtContent>
      </w:sdt>
    </w:p>
    <w:p w:rsidR="002336ED" w:rsidRDefault="002336ED" w:rsidP="002336ED">
      <w:pPr>
        <w:pStyle w:val="western"/>
        <w:spacing w:before="0" w:beforeAutospacing="0" w:after="0" w:afterAutospacing="0"/>
        <w:rPr>
          <w:rFonts w:ascii="Garamond" w:hAnsi="Garamond"/>
          <w:color w:val="000000"/>
        </w:rPr>
      </w:pPr>
    </w:p>
    <w:p w:rsidR="002336ED" w:rsidRDefault="002336ED" w:rsidP="002336ED">
      <w:pPr>
        <w:pStyle w:val="western"/>
        <w:spacing w:before="0" w:beforeAutospacing="0" w:after="0" w:afterAutospacing="0"/>
        <w:rPr>
          <w:rFonts w:ascii="Garamond" w:hAnsi="Garamond"/>
          <w:color w:val="000000"/>
        </w:rPr>
      </w:pPr>
    </w:p>
    <w:p w:rsidR="002336ED" w:rsidRDefault="002336ED" w:rsidP="002336ED">
      <w:pPr>
        <w:pStyle w:val="western"/>
        <w:spacing w:before="0" w:beforeAutospacing="0" w:after="0" w:afterAutospacing="0"/>
        <w:rPr>
          <w:rFonts w:ascii="Garamond" w:hAnsi="Garamond"/>
          <w:color w:val="000000"/>
        </w:rPr>
      </w:pPr>
    </w:p>
    <w:p w:rsidR="002336ED" w:rsidRDefault="002336ED" w:rsidP="002336ED">
      <w:pPr>
        <w:pStyle w:val="western"/>
        <w:spacing w:before="0" w:beforeAutospacing="0" w:after="0" w:afterAutospacing="0"/>
        <w:rPr>
          <w:rFonts w:ascii="Garamond" w:hAnsi="Garamond"/>
          <w:color w:val="000000"/>
        </w:rPr>
      </w:pPr>
    </w:p>
    <w:p w:rsidR="002336ED" w:rsidRDefault="002336ED" w:rsidP="002336ED">
      <w:pPr>
        <w:pStyle w:val="western"/>
        <w:spacing w:before="0" w:beforeAutospacing="0" w:after="0" w:afterAutospacing="0"/>
        <w:rPr>
          <w:rFonts w:ascii="Garamond" w:hAnsi="Garamond"/>
          <w:color w:val="000000"/>
        </w:rPr>
      </w:pPr>
    </w:p>
    <w:p w:rsidR="002336ED" w:rsidRDefault="002336ED" w:rsidP="002336ED">
      <w:pPr>
        <w:pStyle w:val="western"/>
        <w:spacing w:before="0" w:beforeAutospacing="0" w:after="0" w:afterAutospacing="0"/>
        <w:rPr>
          <w:rFonts w:ascii="Garamond" w:hAnsi="Garamond"/>
          <w:color w:val="000000"/>
        </w:rPr>
      </w:pPr>
    </w:p>
    <w:p w:rsidR="002336ED" w:rsidRDefault="002336ED" w:rsidP="002336ED">
      <w:pPr>
        <w:pStyle w:val="western"/>
        <w:spacing w:before="0" w:beforeAutospacing="0" w:after="0" w:afterAutospacing="0"/>
        <w:rPr>
          <w:rFonts w:ascii="Garamond" w:hAnsi="Garamond"/>
          <w:color w:val="000000"/>
        </w:rPr>
      </w:pPr>
    </w:p>
    <w:p w:rsidR="002336ED" w:rsidRPr="00C36A66" w:rsidRDefault="002336ED" w:rsidP="002336ED">
      <w:pPr>
        <w:pStyle w:val="western"/>
        <w:spacing w:before="0" w:beforeAutospacing="0" w:after="0" w:afterAutospacing="0"/>
        <w:rPr>
          <w:rFonts w:ascii="Garamond" w:hAnsi="Garamond"/>
          <w:color w:val="000000"/>
        </w:rPr>
      </w:pPr>
    </w:p>
    <w:p w:rsidR="008D216B" w:rsidRDefault="008D216B">
      <w:pPr>
        <w:rPr>
          <w:rFonts w:asciiTheme="majorHAnsi" w:eastAsiaTheme="majorEastAsia" w:hAnsiTheme="majorHAnsi" w:cstheme="majorBidi"/>
          <w:b/>
          <w:bCs/>
          <w:color w:val="21798E" w:themeColor="accent1" w:themeShade="BF"/>
          <w:sz w:val="28"/>
          <w:szCs w:val="28"/>
        </w:rPr>
      </w:pPr>
      <w:r>
        <w:br w:type="page"/>
      </w:r>
    </w:p>
    <w:p w:rsidR="00D221AD" w:rsidRDefault="00C01A95" w:rsidP="00D221AD">
      <w:pPr>
        <w:pStyle w:val="Heading1"/>
      </w:pPr>
      <w:bookmarkStart w:id="5" w:name="_Toc229358642"/>
      <w:r>
        <w:lastRenderedPageBreak/>
        <w:t xml:space="preserve">Mergers &amp; Acquisitions: </w:t>
      </w:r>
      <w:r w:rsidR="00D221AD">
        <w:t>Background and Description</w:t>
      </w:r>
      <w:bookmarkEnd w:id="5"/>
    </w:p>
    <w:p w:rsidR="00D221AD" w:rsidRDefault="00D221AD" w:rsidP="00D221AD"/>
    <w:p w:rsidR="00C904C2" w:rsidRPr="00C904C2" w:rsidRDefault="00C904C2" w:rsidP="00C904C2">
      <w:pPr>
        <w:pStyle w:val="western"/>
        <w:spacing w:before="0" w:beforeAutospacing="0" w:after="0" w:afterAutospacing="0" w:line="480" w:lineRule="auto"/>
        <w:ind w:firstLine="720"/>
        <w:rPr>
          <w:rFonts w:ascii="Garamond" w:hAnsi="Garamond"/>
          <w:color w:val="000000"/>
        </w:rPr>
      </w:pPr>
      <w:r w:rsidRPr="00C904C2">
        <w:rPr>
          <w:rFonts w:ascii="Garamond" w:hAnsi="Garamond"/>
          <w:color w:val="000000"/>
        </w:rPr>
        <w:t>Telecommunications industry is one of the most profitable and rapidly developing industries in the world and it is regarded as an indispensable component of the worldwide utility and services sector. Telecommunication industry deals with various forms of communication mediums, for example mobile phones, fixed line phones, as well as Internet and broadband services</w:t>
      </w:r>
    </w:p>
    <w:p w:rsidR="00C904C2" w:rsidRDefault="00C904C2" w:rsidP="00C904C2">
      <w:pPr>
        <w:pStyle w:val="western"/>
        <w:spacing w:before="0" w:beforeAutospacing="0" w:after="0" w:afterAutospacing="0" w:line="480" w:lineRule="auto"/>
        <w:ind w:firstLine="720"/>
        <w:rPr>
          <w:rFonts w:ascii="Garamond" w:hAnsi="Garamond"/>
          <w:color w:val="000000"/>
        </w:rPr>
      </w:pPr>
      <w:r w:rsidRPr="00C904C2">
        <w:rPr>
          <w:rFonts w:ascii="Garamond" w:hAnsi="Garamond"/>
          <w:color w:val="000000"/>
        </w:rPr>
        <w:t>The number of mergers and acquisitions in Telecom Sector has been increasing significantly, and for the purposes of this event study, top mergers and acquisitions in the United States within the telecommunications industry. This study analyzes the history of mergers and acquisitions in the telecommunications industry using market and event study modeling while using the Verizon and Alltel merger as the case study.</w:t>
      </w:r>
    </w:p>
    <w:p w:rsidR="00C904C2" w:rsidRPr="00C904C2" w:rsidRDefault="00C904C2" w:rsidP="00C904C2">
      <w:pPr>
        <w:pStyle w:val="western"/>
        <w:spacing w:before="0" w:beforeAutospacing="0" w:after="0" w:afterAutospacing="0" w:line="480" w:lineRule="auto"/>
        <w:ind w:firstLine="720"/>
        <w:rPr>
          <w:rFonts w:ascii="Garamond" w:hAnsi="Garamond"/>
          <w:color w:val="000000"/>
        </w:rPr>
      </w:pPr>
      <w:r w:rsidRPr="00C904C2">
        <w:rPr>
          <w:rFonts w:ascii="Garamond" w:hAnsi="Garamond"/>
          <w:color w:val="000000"/>
        </w:rPr>
        <w:t>The telecommunications industry is one of the most profitable and rapidly developing industries in the world and it is regarded as an indispensable component of the worldwide utility and services sector. The telecommunication industry deals with various forms of communication mediums, for example mobile phones, fixed line phones, as well as Internet and broadband services.</w:t>
      </w:r>
      <w:r w:rsidRPr="00C904C2">
        <w:rPr>
          <w:rStyle w:val="apple-converted-space"/>
          <w:rFonts w:ascii="Garamond" w:hAnsi="Garamond"/>
          <w:color w:val="000000"/>
        </w:rPr>
        <w:t> </w:t>
      </w:r>
      <w:r w:rsidRPr="00C904C2">
        <w:rPr>
          <w:rFonts w:ascii="Garamond" w:hAnsi="Garamond"/>
          <w:color w:val="000000"/>
        </w:rPr>
        <w:t>The aim behind such mergers is to attain competitive benefits in the telecommunications industry.</w:t>
      </w:r>
    </w:p>
    <w:p w:rsidR="00C904C2" w:rsidRPr="00C904C2" w:rsidRDefault="00C904C2" w:rsidP="00C904C2">
      <w:pPr>
        <w:pStyle w:val="western"/>
        <w:spacing w:before="0" w:beforeAutospacing="0" w:after="0" w:afterAutospacing="0" w:line="480" w:lineRule="auto"/>
        <w:ind w:firstLine="720"/>
        <w:rPr>
          <w:rFonts w:ascii="Garamond" w:hAnsi="Garamond"/>
          <w:color w:val="000000"/>
        </w:rPr>
      </w:pPr>
      <w:r w:rsidRPr="00C904C2">
        <w:rPr>
          <w:rFonts w:ascii="Garamond" w:hAnsi="Garamond"/>
          <w:color w:val="000000"/>
        </w:rPr>
        <w:t>The mergers and acquisitions in the telecom sector are regarded as horizontal mergers because of the reason that the companies going for merger or acquisition are operating in the same industry, the telecommunications industry.</w:t>
      </w:r>
    </w:p>
    <w:p w:rsidR="00C904C2" w:rsidRDefault="00C904C2" w:rsidP="00D221AD"/>
    <w:p w:rsidR="00D221AD" w:rsidRDefault="00D221AD" w:rsidP="00E01A27">
      <w:pPr>
        <w:pStyle w:val="Heading2"/>
        <w:spacing w:line="480" w:lineRule="auto"/>
      </w:pPr>
      <w:bookmarkStart w:id="6" w:name="_Toc229358643"/>
      <w:r>
        <w:lastRenderedPageBreak/>
        <w:t>Problem Scenario</w:t>
      </w:r>
      <w:bookmarkEnd w:id="6"/>
    </w:p>
    <w:p w:rsidR="00E01A27" w:rsidRPr="00E01A27" w:rsidRDefault="00E01A27" w:rsidP="00E01A27">
      <w:pPr>
        <w:pStyle w:val="western"/>
        <w:spacing w:before="0" w:beforeAutospacing="0" w:after="0" w:afterAutospacing="0" w:line="480" w:lineRule="auto"/>
        <w:ind w:firstLine="720"/>
        <w:rPr>
          <w:rFonts w:ascii="Garamond" w:hAnsi="Garamond"/>
          <w:color w:val="000000"/>
        </w:rPr>
      </w:pPr>
      <w:r w:rsidRPr="00E01A27">
        <w:rPr>
          <w:rFonts w:ascii="Garamond" w:hAnsi="Garamond"/>
          <w:color w:val="000000"/>
        </w:rPr>
        <w:t xml:space="preserve">The combination of Verizon, based in </w:t>
      </w:r>
      <w:r w:rsidR="00E5404B">
        <w:rPr>
          <w:rFonts w:ascii="Garamond" w:hAnsi="Garamond"/>
          <w:color w:val="000000"/>
        </w:rPr>
        <w:t>Basking Ridge, New Jersey</w:t>
      </w:r>
      <w:r w:rsidRPr="00E01A27">
        <w:rPr>
          <w:rFonts w:ascii="Garamond" w:hAnsi="Garamond"/>
          <w:color w:val="000000"/>
        </w:rPr>
        <w:t>, and Alltel, based in Little Rock, Ark., will create a company with more than 80 million subscribers, and this will create an enhanced platform of network coverage</w:t>
      </w:r>
      <w:r w:rsidR="00E5404B">
        <w:rPr>
          <w:rFonts w:ascii="Garamond" w:hAnsi="Garamond"/>
          <w:color w:val="000000"/>
        </w:rPr>
        <w:t xml:space="preserve"> </w:t>
      </w:r>
      <w:sdt>
        <w:sdtPr>
          <w:rPr>
            <w:rFonts w:ascii="Garamond" w:hAnsi="Garamond"/>
            <w:color w:val="000000"/>
          </w:rPr>
          <w:id w:val="15466900"/>
          <w:citation/>
        </w:sdtPr>
        <w:sdtContent>
          <w:r w:rsidR="00E5404B">
            <w:rPr>
              <w:rFonts w:ascii="Garamond" w:hAnsi="Garamond"/>
              <w:color w:val="000000"/>
            </w:rPr>
            <w:fldChar w:fldCharType="begin"/>
          </w:r>
          <w:r w:rsidR="00E5404B">
            <w:rPr>
              <w:rFonts w:ascii="Garamond" w:hAnsi="Garamond"/>
              <w:color w:val="000000"/>
            </w:rPr>
            <w:instrText xml:space="preserve"> CITATION Ken09 \l 1033 </w:instrText>
          </w:r>
          <w:r w:rsidR="00E5404B">
            <w:rPr>
              <w:rFonts w:ascii="Garamond" w:hAnsi="Garamond"/>
              <w:color w:val="000000"/>
            </w:rPr>
            <w:fldChar w:fldCharType="separate"/>
          </w:r>
          <w:r w:rsidR="00A95961" w:rsidRPr="00A95961">
            <w:rPr>
              <w:rFonts w:ascii="Garamond" w:hAnsi="Garamond"/>
              <w:noProof/>
              <w:color w:val="000000"/>
            </w:rPr>
            <w:t>(German)</w:t>
          </w:r>
          <w:r w:rsidR="00E5404B">
            <w:rPr>
              <w:rFonts w:ascii="Garamond" w:hAnsi="Garamond"/>
              <w:color w:val="000000"/>
            </w:rPr>
            <w:fldChar w:fldCharType="end"/>
          </w:r>
        </w:sdtContent>
      </w:sdt>
      <w:r w:rsidRPr="00E01A27">
        <w:rPr>
          <w:rFonts w:ascii="Garamond" w:hAnsi="Garamond"/>
          <w:color w:val="000000"/>
        </w:rPr>
        <w:t>.</w:t>
      </w:r>
    </w:p>
    <w:p w:rsidR="00E01A27" w:rsidRPr="00E01A27" w:rsidRDefault="00E01A27" w:rsidP="00E01A27">
      <w:pPr>
        <w:pStyle w:val="western"/>
        <w:spacing w:before="0" w:beforeAutospacing="0" w:after="0" w:afterAutospacing="0" w:line="480" w:lineRule="auto"/>
        <w:ind w:firstLine="720"/>
        <w:rPr>
          <w:rFonts w:ascii="Garamond" w:hAnsi="Garamond"/>
          <w:color w:val="000000"/>
        </w:rPr>
      </w:pPr>
      <w:r w:rsidRPr="00E01A27">
        <w:rPr>
          <w:rFonts w:ascii="Garamond" w:hAnsi="Garamond"/>
          <w:color w:val="000000"/>
        </w:rPr>
        <w:t>Verizon’s argument in support of the merger is that this merger will give them a better spectrum and therefore improve customer service. This would enable Verizon the ability to better serve the growing needs of both Alltel and Verizon Wireless customers for reliable basic and advanced broadband wireless services. This also helps Verizon get closer to its goal of reinventing itself as a wireless company rather than a wireline company. Regionally, with fewer operators, Verizon’s negotiating position with mobile infrastructure suppliers and device vendors will be improved with the merger. And most importantly, the deal catapults Verizon’s wireless business ahead of</w:t>
      </w:r>
      <w:r w:rsidRPr="00E01A27">
        <w:rPr>
          <w:rStyle w:val="apple-converted-space"/>
          <w:rFonts w:ascii="Garamond" w:hAnsi="Garamond"/>
          <w:color w:val="000000"/>
        </w:rPr>
        <w:t> </w:t>
      </w:r>
      <w:hyperlink r:id="rId10" w:history="1">
        <w:r w:rsidRPr="00E01A27">
          <w:rPr>
            <w:rStyle w:val="Hyperlink"/>
            <w:rFonts w:ascii="Garamond" w:hAnsi="Garamond"/>
            <w:color w:val="000000"/>
          </w:rPr>
          <w:t>AT&amp;T</w:t>
        </w:r>
      </w:hyperlink>
      <w:r w:rsidRPr="00E01A27">
        <w:rPr>
          <w:rStyle w:val="apple-converted-space"/>
          <w:rFonts w:ascii="Garamond" w:hAnsi="Garamond"/>
          <w:color w:val="000000"/>
        </w:rPr>
        <w:t> </w:t>
      </w:r>
      <w:r w:rsidRPr="00E01A27">
        <w:rPr>
          <w:rFonts w:ascii="Garamond" w:hAnsi="Garamond"/>
          <w:color w:val="000000"/>
        </w:rPr>
        <w:t>Wireless, which falls to number two. Verizon would become the nation’s largest cellular telephone provider, a huge feat for any company in the industry</w:t>
      </w:r>
      <w:r w:rsidR="00A51AFA">
        <w:rPr>
          <w:rFonts w:ascii="Garamond" w:hAnsi="Garamond"/>
          <w:color w:val="000000"/>
        </w:rPr>
        <w:t xml:space="preserve"> </w:t>
      </w:r>
      <w:sdt>
        <w:sdtPr>
          <w:rPr>
            <w:rFonts w:ascii="Garamond" w:hAnsi="Garamond"/>
            <w:color w:val="000000"/>
          </w:rPr>
          <w:id w:val="15467008"/>
          <w:citation/>
        </w:sdtPr>
        <w:sdtContent>
          <w:r w:rsidR="00A51AFA">
            <w:rPr>
              <w:rFonts w:ascii="Garamond" w:hAnsi="Garamond"/>
              <w:color w:val="000000"/>
            </w:rPr>
            <w:fldChar w:fldCharType="begin"/>
          </w:r>
          <w:r w:rsidR="00A51AFA">
            <w:rPr>
              <w:rFonts w:ascii="Garamond" w:hAnsi="Garamond"/>
              <w:color w:val="000000"/>
            </w:rPr>
            <w:instrText xml:space="preserve"> CITATION Els00 \l 1033 </w:instrText>
          </w:r>
          <w:r w:rsidR="00A51AFA">
            <w:rPr>
              <w:rFonts w:ascii="Garamond" w:hAnsi="Garamond"/>
              <w:color w:val="000000"/>
            </w:rPr>
            <w:fldChar w:fldCharType="separate"/>
          </w:r>
          <w:r w:rsidR="00A95961" w:rsidRPr="00A95961">
            <w:rPr>
              <w:rFonts w:ascii="Garamond" w:hAnsi="Garamond"/>
              <w:noProof/>
              <w:color w:val="000000"/>
            </w:rPr>
            <w:t>(Elstrom and Mandel)</w:t>
          </w:r>
          <w:r w:rsidR="00A51AFA">
            <w:rPr>
              <w:rFonts w:ascii="Garamond" w:hAnsi="Garamond"/>
              <w:color w:val="000000"/>
            </w:rPr>
            <w:fldChar w:fldCharType="end"/>
          </w:r>
        </w:sdtContent>
      </w:sdt>
      <w:r w:rsidRPr="00E01A27">
        <w:rPr>
          <w:rFonts w:ascii="Garamond" w:hAnsi="Garamond"/>
          <w:color w:val="000000"/>
        </w:rPr>
        <w:t>.</w:t>
      </w:r>
    </w:p>
    <w:p w:rsidR="00E01A27" w:rsidRPr="00E01A27" w:rsidRDefault="00E01A27" w:rsidP="00E01A27">
      <w:pPr>
        <w:pStyle w:val="western"/>
        <w:spacing w:before="0" w:beforeAutospacing="0" w:after="0" w:afterAutospacing="0" w:line="480" w:lineRule="auto"/>
        <w:ind w:firstLine="720"/>
        <w:rPr>
          <w:rFonts w:ascii="Garamond" w:hAnsi="Garamond"/>
          <w:color w:val="000000"/>
        </w:rPr>
      </w:pPr>
      <w:r w:rsidRPr="00E01A27">
        <w:rPr>
          <w:rFonts w:ascii="Garamond" w:hAnsi="Garamond"/>
          <w:color w:val="000000"/>
        </w:rPr>
        <w:t>More reasons include the technological compatibilities between the two companies. Verizon and Alltel share the same cell</w:t>
      </w:r>
      <w:r w:rsidR="00AA7DE2">
        <w:rPr>
          <w:rFonts w:ascii="Garamond" w:hAnsi="Garamond"/>
          <w:color w:val="000000"/>
        </w:rPr>
        <w:t xml:space="preserve"> </w:t>
      </w:r>
      <w:r w:rsidRPr="00E01A27">
        <w:rPr>
          <w:rFonts w:ascii="Garamond" w:hAnsi="Garamond"/>
          <w:color w:val="000000"/>
        </w:rPr>
        <w:t>phone technology, called CDMA. Furthermore, they operate on the same EV-DO 3G network. The merger would have been much more difficult logistically if this compatibility did not exist.</w:t>
      </w:r>
    </w:p>
    <w:p w:rsidR="00E01A27" w:rsidRPr="00E01A27" w:rsidRDefault="00E01A27" w:rsidP="00E01A27">
      <w:pPr>
        <w:pStyle w:val="western"/>
        <w:spacing w:before="0" w:beforeAutospacing="0" w:after="0" w:afterAutospacing="0" w:line="480" w:lineRule="auto"/>
        <w:ind w:firstLine="720"/>
        <w:rPr>
          <w:rFonts w:ascii="Garamond" w:hAnsi="Garamond"/>
          <w:color w:val="000000"/>
        </w:rPr>
      </w:pPr>
      <w:r w:rsidRPr="00E01A27">
        <w:rPr>
          <w:rFonts w:ascii="Garamond" w:hAnsi="Garamond"/>
          <w:color w:val="000000"/>
        </w:rPr>
        <w:t>Alltel had no hesitation in merging.</w:t>
      </w:r>
      <w:r w:rsidR="003D01A7">
        <w:rPr>
          <w:rFonts w:ascii="Garamond" w:hAnsi="Garamond"/>
          <w:color w:val="000000"/>
        </w:rPr>
        <w:t xml:space="preserve"> </w:t>
      </w:r>
      <w:r w:rsidRPr="00E01A27">
        <w:rPr>
          <w:rFonts w:ascii="Garamond" w:hAnsi="Garamond"/>
          <w:color w:val="000000"/>
        </w:rPr>
        <w:t xml:space="preserve"> This was because Alltel had concerns on whether it could continue to grow, given its buyout-related debt. </w:t>
      </w:r>
      <w:r w:rsidR="003D01A7">
        <w:rPr>
          <w:rFonts w:ascii="Garamond" w:hAnsi="Garamond"/>
          <w:color w:val="000000"/>
        </w:rPr>
        <w:t xml:space="preserve"> </w:t>
      </w:r>
      <w:r w:rsidRPr="00E01A27">
        <w:rPr>
          <w:rFonts w:ascii="Garamond" w:hAnsi="Garamond"/>
          <w:color w:val="000000"/>
        </w:rPr>
        <w:t xml:space="preserve">The company reported nearly a tenfold increase in interest expense (higher debt interest payments when companies go private) in its first quarter, to $496.5 million, from $46.7 million last year. </w:t>
      </w:r>
      <w:r w:rsidR="003D01A7">
        <w:rPr>
          <w:rFonts w:ascii="Garamond" w:hAnsi="Garamond"/>
          <w:color w:val="000000"/>
        </w:rPr>
        <w:t xml:space="preserve"> </w:t>
      </w:r>
      <w:r w:rsidRPr="00E01A27">
        <w:rPr>
          <w:rFonts w:ascii="Garamond" w:hAnsi="Garamond"/>
          <w:color w:val="000000"/>
        </w:rPr>
        <w:t xml:space="preserve">Therefore, Alltel was in the hole and their only option would be to merge. Alltel customers should not have any objection either. </w:t>
      </w:r>
      <w:r w:rsidR="003D01A7">
        <w:rPr>
          <w:rFonts w:ascii="Garamond" w:hAnsi="Garamond"/>
          <w:color w:val="000000"/>
        </w:rPr>
        <w:t xml:space="preserve"> </w:t>
      </w:r>
      <w:r w:rsidRPr="00E01A27">
        <w:rPr>
          <w:rFonts w:ascii="Garamond" w:hAnsi="Garamond"/>
          <w:color w:val="000000"/>
        </w:rPr>
        <w:t>The transa</w:t>
      </w:r>
      <w:r w:rsidR="003D01A7">
        <w:rPr>
          <w:rFonts w:ascii="Garamond" w:hAnsi="Garamond"/>
          <w:color w:val="000000"/>
        </w:rPr>
        <w:t>c</w:t>
      </w:r>
      <w:r w:rsidRPr="00E01A27">
        <w:rPr>
          <w:rFonts w:ascii="Garamond" w:hAnsi="Garamond"/>
          <w:color w:val="000000"/>
        </w:rPr>
        <w:t xml:space="preserve">tion puts the Alltel markets and customers on a path to advanced 4th generation services as Verizon Wireless deploys LTE technology throughout its network over the next several years. </w:t>
      </w:r>
      <w:r w:rsidRPr="00E01A27">
        <w:rPr>
          <w:rFonts w:ascii="Garamond" w:hAnsi="Garamond"/>
          <w:color w:val="000000"/>
        </w:rPr>
        <w:lastRenderedPageBreak/>
        <w:t>Alltel's customers also benefit from Verizon Wireless' Open Development initiative, which welcomes third-party devices and services to use the Verizon Wireless network.</w:t>
      </w:r>
    </w:p>
    <w:p w:rsidR="00E01A27" w:rsidRPr="00E01A27" w:rsidRDefault="00E01A27" w:rsidP="00AA7DE2">
      <w:pPr>
        <w:pStyle w:val="western"/>
        <w:spacing w:before="0" w:beforeAutospacing="0" w:after="0" w:afterAutospacing="0" w:line="480" w:lineRule="auto"/>
        <w:ind w:firstLine="720"/>
        <w:rPr>
          <w:rFonts w:ascii="Garamond" w:hAnsi="Garamond"/>
          <w:color w:val="000000"/>
        </w:rPr>
      </w:pPr>
      <w:r w:rsidRPr="00E01A27">
        <w:rPr>
          <w:rFonts w:ascii="Garamond" w:hAnsi="Garamond"/>
          <w:color w:val="000000"/>
        </w:rPr>
        <w:t xml:space="preserve">The decision by TPG and Goldman to sell their share in Alltel suggests what is in store as smaller, independent players find it harder to go it alone. </w:t>
      </w:r>
      <w:r w:rsidR="00D72FB2">
        <w:rPr>
          <w:rFonts w:ascii="Garamond" w:hAnsi="Garamond"/>
          <w:color w:val="000000"/>
        </w:rPr>
        <w:t xml:space="preserve"> </w:t>
      </w:r>
      <w:r w:rsidRPr="00E01A27">
        <w:rPr>
          <w:rFonts w:ascii="Garamond" w:hAnsi="Garamond"/>
          <w:color w:val="000000"/>
        </w:rPr>
        <w:t>As Craig Moffett suggested, a communications analyst at Sanford C. Bernstein &amp; Company, “In the wireless industry there is no place for independence. It is the land of the giants.”</w:t>
      </w:r>
    </w:p>
    <w:p w:rsidR="00C01A95" w:rsidRPr="00A62B89" w:rsidRDefault="00E01A27" w:rsidP="00A62B89">
      <w:pPr>
        <w:pStyle w:val="western"/>
        <w:spacing w:before="0" w:beforeAutospacing="0" w:after="0" w:afterAutospacing="0" w:line="480" w:lineRule="auto"/>
        <w:ind w:firstLine="720"/>
        <w:rPr>
          <w:rFonts w:ascii="Garamond" w:hAnsi="Garamond"/>
          <w:color w:val="000000"/>
        </w:rPr>
      </w:pPr>
      <w:r w:rsidRPr="00E01A27">
        <w:rPr>
          <w:rFonts w:ascii="Garamond" w:hAnsi="Garamond"/>
          <w:color w:val="000000"/>
        </w:rPr>
        <w:t>Stifel Nicolaus Telecom Equity Research’s Christopher C. King estimates that the</w:t>
      </w:r>
      <w:r w:rsidRPr="00E01A27">
        <w:rPr>
          <w:rStyle w:val="apple-converted-space"/>
          <w:rFonts w:ascii="Garamond" w:hAnsi="Garamond"/>
          <w:color w:val="000000"/>
        </w:rPr>
        <w:t> </w:t>
      </w:r>
      <w:r w:rsidRPr="00E01A27">
        <w:rPr>
          <w:rFonts w:ascii="Garamond" w:hAnsi="Garamond"/>
          <w:i/>
          <w:iCs/>
          <w:color w:val="000000"/>
        </w:rPr>
        <w:t>annual cost savings</w:t>
      </w:r>
      <w:r w:rsidRPr="00E01A27">
        <w:rPr>
          <w:rStyle w:val="apple-converted-space"/>
          <w:rFonts w:ascii="Garamond" w:hAnsi="Garamond"/>
          <w:color w:val="000000"/>
        </w:rPr>
        <w:t> </w:t>
      </w:r>
      <w:r w:rsidRPr="00E01A27">
        <w:rPr>
          <w:rFonts w:ascii="Garamond" w:hAnsi="Garamond"/>
          <w:color w:val="000000"/>
        </w:rPr>
        <w:t>between the two companies will be around</w:t>
      </w:r>
      <w:r w:rsidRPr="00E01A27">
        <w:rPr>
          <w:rStyle w:val="apple-converted-space"/>
          <w:rFonts w:ascii="Garamond" w:hAnsi="Garamond"/>
          <w:color w:val="000000"/>
        </w:rPr>
        <w:t> </w:t>
      </w:r>
      <w:r w:rsidRPr="00E01A27">
        <w:rPr>
          <w:rFonts w:ascii="Garamond" w:hAnsi="Garamond"/>
          <w:i/>
          <w:iCs/>
          <w:color w:val="000000"/>
        </w:rPr>
        <w:t>$1 billion</w:t>
      </w:r>
      <w:r w:rsidRPr="00E01A27">
        <w:rPr>
          <w:rFonts w:ascii="Garamond" w:hAnsi="Garamond"/>
          <w:color w:val="000000"/>
        </w:rPr>
        <w:t>, with a majority coming from the elimination of roaming charges.</w:t>
      </w:r>
    </w:p>
    <w:p w:rsidR="008B41D3" w:rsidRDefault="0004425A" w:rsidP="00E87299">
      <w:pPr>
        <w:pStyle w:val="Heading2"/>
        <w:spacing w:line="480" w:lineRule="auto"/>
      </w:pPr>
      <w:bookmarkStart w:id="7" w:name="_Toc229358644"/>
      <w:r>
        <w:t xml:space="preserve">Key </w:t>
      </w:r>
      <w:r w:rsidR="008B41D3">
        <w:t>Questions to Answer</w:t>
      </w:r>
      <w:bookmarkEnd w:id="7"/>
    </w:p>
    <w:p w:rsidR="00CD617E" w:rsidRDefault="00F91370" w:rsidP="00E87299">
      <w:pPr>
        <w:pStyle w:val="ListParagraph"/>
        <w:numPr>
          <w:ilvl w:val="1"/>
          <w:numId w:val="2"/>
        </w:numPr>
        <w:spacing w:line="480" w:lineRule="auto"/>
        <w:rPr>
          <w:sz w:val="24"/>
          <w:szCs w:val="24"/>
        </w:rPr>
      </w:pPr>
      <w:r>
        <w:rPr>
          <w:sz w:val="24"/>
          <w:szCs w:val="24"/>
        </w:rPr>
        <w:t xml:space="preserve"> Which </w:t>
      </w:r>
      <w:r w:rsidR="00E87299">
        <w:rPr>
          <w:sz w:val="24"/>
          <w:szCs w:val="24"/>
        </w:rPr>
        <w:t xml:space="preserve">types of </w:t>
      </w:r>
      <w:r>
        <w:rPr>
          <w:sz w:val="24"/>
          <w:szCs w:val="24"/>
        </w:rPr>
        <w:t xml:space="preserve">M&amp;A’s can be identified as the most successful, </w:t>
      </w:r>
      <w:r w:rsidR="00E87299">
        <w:rPr>
          <w:sz w:val="24"/>
          <w:szCs w:val="24"/>
        </w:rPr>
        <w:t>using</w:t>
      </w:r>
      <w:r>
        <w:rPr>
          <w:sz w:val="24"/>
          <w:szCs w:val="24"/>
        </w:rPr>
        <w:t xml:space="preserve"> the event-study?</w:t>
      </w:r>
    </w:p>
    <w:p w:rsidR="00B21FC7" w:rsidRPr="008B41D3" w:rsidRDefault="00F91370" w:rsidP="008B41D3">
      <w:pPr>
        <w:pStyle w:val="ListParagraph"/>
        <w:numPr>
          <w:ilvl w:val="1"/>
          <w:numId w:val="2"/>
        </w:numPr>
      </w:pPr>
      <w:r w:rsidRPr="00F91370">
        <w:rPr>
          <w:sz w:val="24"/>
          <w:szCs w:val="24"/>
        </w:rPr>
        <w:t>What are the key success factors, and how do they apply to Verizon?</w:t>
      </w:r>
    </w:p>
    <w:p w:rsidR="00C52293" w:rsidRDefault="008B41D3" w:rsidP="003A5138">
      <w:pPr>
        <w:pStyle w:val="Heading2"/>
        <w:spacing w:line="480" w:lineRule="auto"/>
      </w:pPr>
      <w:bookmarkStart w:id="8" w:name="_Toc229358645"/>
      <w:r>
        <w:lastRenderedPageBreak/>
        <w:t>Decision-Making</w:t>
      </w:r>
      <w:bookmarkEnd w:id="8"/>
    </w:p>
    <w:p w:rsidR="00C52293" w:rsidRDefault="00C52293" w:rsidP="00C52293">
      <w:pPr>
        <w:keepNext/>
      </w:pPr>
      <w:r>
        <w:rPr>
          <w:noProof/>
        </w:rPr>
        <w:drawing>
          <wp:inline distT="0" distB="0" distL="0" distR="0">
            <wp:extent cx="5819775" cy="4086225"/>
            <wp:effectExtent l="38100" t="19050" r="47625" b="9525"/>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FC7" w:rsidRDefault="00C52293" w:rsidP="00C52293">
      <w:pPr>
        <w:pStyle w:val="Caption"/>
      </w:pPr>
      <w:r>
        <w:t xml:space="preserve">Figure </w:t>
      </w:r>
      <w:fldSimple w:instr=" SEQ Figure \* ARABIC ">
        <w:r w:rsidR="00063EA0">
          <w:rPr>
            <w:noProof/>
          </w:rPr>
          <w:t>1</w:t>
        </w:r>
      </w:fldSimple>
      <w:r>
        <w:t>:  Flow-Chart describing Research Approach &amp; Data Evaluation</w:t>
      </w:r>
    </w:p>
    <w:p w:rsidR="00C52293" w:rsidRPr="00C52293" w:rsidRDefault="00C52293" w:rsidP="00C52293"/>
    <w:p w:rsidR="00C01A95" w:rsidRDefault="00C01A95" w:rsidP="00C01A95">
      <w:pPr>
        <w:pStyle w:val="Heading2"/>
      </w:pPr>
      <w:bookmarkStart w:id="9" w:name="_Toc229358646"/>
      <w:r>
        <w:t>Organizational Considerations</w:t>
      </w:r>
      <w:bookmarkEnd w:id="9"/>
    </w:p>
    <w:p w:rsidR="00C01A95" w:rsidRPr="00C01A95" w:rsidRDefault="00C01A95" w:rsidP="00C01A95"/>
    <w:p w:rsidR="00C33737" w:rsidRDefault="00C33737" w:rsidP="00987F64">
      <w:pPr>
        <w:pStyle w:val="Heading3"/>
        <w:spacing w:line="480" w:lineRule="auto"/>
      </w:pPr>
      <w:bookmarkStart w:id="10" w:name="_Toc229358647"/>
      <w:r>
        <w:t>Competitors</w:t>
      </w:r>
      <w:bookmarkEnd w:id="10"/>
    </w:p>
    <w:p w:rsidR="00C33737" w:rsidRPr="00C33737" w:rsidRDefault="00C33737" w:rsidP="00987F64">
      <w:pPr>
        <w:spacing w:line="480" w:lineRule="auto"/>
        <w:ind w:firstLine="720"/>
        <w:rPr>
          <w:sz w:val="24"/>
          <w:szCs w:val="24"/>
        </w:rPr>
      </w:pPr>
      <w:r>
        <w:rPr>
          <w:rStyle w:val="apple-style-span"/>
          <w:color w:val="000000"/>
          <w:sz w:val="24"/>
          <w:szCs w:val="24"/>
        </w:rPr>
        <w:t>In terms of competitors, when</w:t>
      </w:r>
      <w:r w:rsidRPr="00C33737">
        <w:rPr>
          <w:rStyle w:val="apple-style-span"/>
          <w:color w:val="000000"/>
          <w:sz w:val="24"/>
          <w:szCs w:val="24"/>
        </w:rPr>
        <w:t xml:space="preserve"> two firms in an industry merge (i.e., there is a horizontal combination) and the stock prices of the</w:t>
      </w:r>
      <w:r w:rsidRPr="00C33737">
        <w:rPr>
          <w:rStyle w:val="apple-converted-space"/>
          <w:color w:val="000000"/>
          <w:sz w:val="24"/>
          <w:szCs w:val="24"/>
        </w:rPr>
        <w:t> </w:t>
      </w:r>
      <w:r w:rsidRPr="00C33737">
        <w:rPr>
          <w:rStyle w:val="apple-style-span"/>
          <w:i/>
          <w:iCs/>
          <w:color w:val="000000"/>
          <w:sz w:val="24"/>
          <w:szCs w:val="24"/>
        </w:rPr>
        <w:t>n</w:t>
      </w:r>
      <w:r w:rsidRPr="00C33737">
        <w:rPr>
          <w:rStyle w:val="apple-converted-space"/>
          <w:color w:val="000000"/>
          <w:sz w:val="24"/>
          <w:szCs w:val="24"/>
        </w:rPr>
        <w:t> </w:t>
      </w:r>
      <w:r w:rsidRPr="00C33737">
        <w:rPr>
          <w:rStyle w:val="apple-style-span"/>
          <w:color w:val="000000"/>
          <w:sz w:val="24"/>
          <w:szCs w:val="24"/>
        </w:rPr>
        <w:t>remaining competitors</w:t>
      </w:r>
      <w:r>
        <w:rPr>
          <w:rStyle w:val="apple-style-span"/>
          <w:color w:val="000000"/>
          <w:sz w:val="24"/>
          <w:szCs w:val="24"/>
        </w:rPr>
        <w:t xml:space="preserve"> consequently</w:t>
      </w:r>
      <w:r w:rsidRPr="00C33737">
        <w:rPr>
          <w:rStyle w:val="apple-converted-space"/>
          <w:color w:val="000000"/>
          <w:sz w:val="24"/>
          <w:szCs w:val="24"/>
        </w:rPr>
        <w:t> </w:t>
      </w:r>
      <w:r w:rsidRPr="00C33737">
        <w:rPr>
          <w:rStyle w:val="apple-style-span"/>
          <w:i/>
          <w:iCs/>
          <w:color w:val="000000"/>
          <w:sz w:val="24"/>
          <w:szCs w:val="24"/>
        </w:rPr>
        <w:t>increase</w:t>
      </w:r>
      <w:r w:rsidRPr="00C33737">
        <w:rPr>
          <w:rStyle w:val="apple-style-span"/>
          <w:color w:val="000000"/>
          <w:sz w:val="24"/>
          <w:szCs w:val="24"/>
        </w:rPr>
        <w:t>, it may be a reasonable assumption to conclude that the observed anticipation of increased industry profitability is tied to the price-raising effect of an anticompetitive combination. Where, conversely, competitor stock prices</w:t>
      </w:r>
      <w:r w:rsidRPr="00C33737">
        <w:rPr>
          <w:rStyle w:val="apple-converted-space"/>
          <w:color w:val="000000"/>
          <w:sz w:val="24"/>
          <w:szCs w:val="24"/>
        </w:rPr>
        <w:t> </w:t>
      </w:r>
      <w:r w:rsidRPr="00C33737">
        <w:rPr>
          <w:rStyle w:val="apple-style-span"/>
          <w:i/>
          <w:iCs/>
          <w:color w:val="000000"/>
          <w:sz w:val="24"/>
          <w:szCs w:val="24"/>
        </w:rPr>
        <w:t>fall</w:t>
      </w:r>
      <w:r w:rsidRPr="00C33737">
        <w:rPr>
          <w:rStyle w:val="apple-converted-space"/>
          <w:color w:val="000000"/>
          <w:sz w:val="24"/>
          <w:szCs w:val="24"/>
        </w:rPr>
        <w:t> </w:t>
      </w:r>
      <w:r w:rsidRPr="00C33737">
        <w:rPr>
          <w:rStyle w:val="apple-style-span"/>
          <w:color w:val="000000"/>
          <w:sz w:val="24"/>
          <w:szCs w:val="24"/>
        </w:rPr>
        <w:t>on announcement of a merger between two rivals, financial investors likely have the expectation that competition will intensify, driving output prices down.</w:t>
      </w:r>
    </w:p>
    <w:p w:rsidR="00F238C3" w:rsidRDefault="00C01A95" w:rsidP="00334E07">
      <w:pPr>
        <w:pStyle w:val="Heading3"/>
      </w:pPr>
      <w:bookmarkStart w:id="11" w:name="_Toc229358648"/>
      <w:r>
        <w:lastRenderedPageBreak/>
        <w:t>External Entities</w:t>
      </w:r>
      <w:r w:rsidR="008B41D3">
        <w:t xml:space="preserve"> Involved</w:t>
      </w:r>
      <w:bookmarkEnd w:id="11"/>
    </w:p>
    <w:p w:rsidR="00334E07" w:rsidRPr="00334E07" w:rsidRDefault="00334E07" w:rsidP="00334E07"/>
    <w:p w:rsidR="006F3BDE" w:rsidRPr="006F3BDE" w:rsidRDefault="00B21FC7" w:rsidP="006F3BDE">
      <w:pPr>
        <w:spacing w:line="480" w:lineRule="auto"/>
        <w:ind w:firstLine="720"/>
        <w:rPr>
          <w:sz w:val="24"/>
          <w:szCs w:val="24"/>
        </w:rPr>
      </w:pPr>
      <w:r>
        <w:rPr>
          <w:sz w:val="24"/>
          <w:szCs w:val="24"/>
        </w:rPr>
        <w:t xml:space="preserve">Through the statistical evaluation of the Top-10 telecommunications mergers and acquisitions, </w:t>
      </w:r>
      <w:r w:rsidR="007201BA">
        <w:rPr>
          <w:sz w:val="24"/>
          <w:szCs w:val="24"/>
        </w:rPr>
        <w:t xml:space="preserve">the Verizon-Alltel merger can be directly compared to </w:t>
      </w:r>
      <w:r w:rsidR="009D2AD4">
        <w:rPr>
          <w:sz w:val="24"/>
          <w:szCs w:val="24"/>
        </w:rPr>
        <w:t>these</w:t>
      </w:r>
      <w:r w:rsidR="007201BA">
        <w:rPr>
          <w:sz w:val="24"/>
          <w:szCs w:val="24"/>
        </w:rPr>
        <w:t xml:space="preserve"> </w:t>
      </w:r>
      <w:r>
        <w:rPr>
          <w:sz w:val="24"/>
          <w:szCs w:val="24"/>
        </w:rPr>
        <w:t xml:space="preserve">historical economic models </w:t>
      </w:r>
      <w:r w:rsidR="007201BA">
        <w:rPr>
          <w:sz w:val="24"/>
          <w:szCs w:val="24"/>
        </w:rPr>
        <w:t xml:space="preserve">of mergers in companies with </w:t>
      </w:r>
      <w:r w:rsidR="009D2AD4">
        <w:rPr>
          <w:sz w:val="24"/>
          <w:szCs w:val="24"/>
        </w:rPr>
        <w:t>commonalities</w:t>
      </w:r>
      <w:r w:rsidR="00334E07">
        <w:rPr>
          <w:sz w:val="24"/>
          <w:szCs w:val="24"/>
        </w:rPr>
        <w:t xml:space="preserve"> </w:t>
      </w:r>
      <w:sdt>
        <w:sdtPr>
          <w:id w:val="250239"/>
          <w:citation/>
        </w:sdtPr>
        <w:sdtContent>
          <w:fldSimple w:instr=" CITATION Nag08 \l 1033 ">
            <w:r w:rsidR="00A95961">
              <w:rPr>
                <w:noProof/>
              </w:rPr>
              <w:t>(Narayana)</w:t>
            </w:r>
          </w:fldSimple>
        </w:sdtContent>
      </w:sdt>
      <w:r w:rsidR="007201BA">
        <w:rPr>
          <w:sz w:val="24"/>
          <w:szCs w:val="24"/>
        </w:rPr>
        <w:t>.</w:t>
      </w:r>
    </w:p>
    <w:p w:rsidR="00D77894" w:rsidRDefault="00D77894" w:rsidP="00D77894">
      <w:pPr>
        <w:keepNext/>
      </w:pPr>
      <w:r w:rsidRPr="00A50EDB">
        <w:rPr>
          <w:sz w:val="24"/>
          <w:szCs w:val="24"/>
        </w:rPr>
        <w:object w:dxaOrig="12558" w:dyaOrig="8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4.75pt;height:252.75pt" o:ole="">
            <v:imagedata r:id="rId15" o:title=""/>
          </v:shape>
          <o:OLEObject Type="Embed" ProgID="Excel.Sheet.12" ShapeID="_x0000_i1031" DrawAspect="Content" ObjectID="_1303120104" r:id="rId16"/>
        </w:object>
      </w:r>
    </w:p>
    <w:p w:rsidR="00B557E5" w:rsidRDefault="00D77894" w:rsidP="00D77894">
      <w:pPr>
        <w:pStyle w:val="Caption"/>
        <w:rPr>
          <w:sz w:val="24"/>
          <w:szCs w:val="24"/>
        </w:rPr>
      </w:pPr>
      <w:r>
        <w:t xml:space="preserve">Table </w:t>
      </w:r>
      <w:fldSimple w:instr=" SEQ Table \* ARABIC ">
        <w:r w:rsidR="00063EA0">
          <w:rPr>
            <w:noProof/>
          </w:rPr>
          <w:t>1</w:t>
        </w:r>
      </w:fldSimple>
      <w:r>
        <w:t>:  Top 10 Mergers.   Acquiring company, targeting company, deal value, announcement date.</w:t>
      </w:r>
      <w:r w:rsidR="00242732">
        <w:t xml:space="preserve"> </w:t>
      </w:r>
      <w:sdt>
        <w:sdtPr>
          <w:id w:val="250245"/>
          <w:citation/>
        </w:sdtPr>
        <w:sdtContent>
          <w:fldSimple w:instr=" CITATION Jim07 \l 1033 ">
            <w:r w:rsidR="00A95961">
              <w:rPr>
                <w:noProof/>
              </w:rPr>
              <w:t>(Duffy)</w:t>
            </w:r>
          </w:fldSimple>
        </w:sdtContent>
      </w:sdt>
    </w:p>
    <w:p w:rsidR="00467E20" w:rsidRDefault="00467E20" w:rsidP="00467E20">
      <w:pPr>
        <w:pStyle w:val="western"/>
        <w:spacing w:before="0" w:beforeAutospacing="0" w:after="0" w:afterAutospacing="0"/>
        <w:rPr>
          <w:rFonts w:ascii="Garamond" w:hAnsi="Garamond"/>
          <w:color w:val="000000"/>
        </w:rPr>
      </w:pPr>
    </w:p>
    <w:p w:rsidR="00467E20" w:rsidRPr="00467E20" w:rsidRDefault="00467E20" w:rsidP="005A7C73">
      <w:pPr>
        <w:pStyle w:val="western"/>
        <w:spacing w:before="0" w:beforeAutospacing="0" w:after="0" w:afterAutospacing="0" w:line="480" w:lineRule="auto"/>
        <w:ind w:firstLine="360"/>
        <w:rPr>
          <w:rFonts w:ascii="Garamond" w:hAnsi="Garamond"/>
          <w:color w:val="000000"/>
        </w:rPr>
      </w:pPr>
      <w:r>
        <w:rPr>
          <w:rFonts w:ascii="Garamond" w:hAnsi="Garamond"/>
          <w:color w:val="000000"/>
        </w:rPr>
        <w:t xml:space="preserve">These telecommunications </w:t>
      </w:r>
      <w:r w:rsidRPr="00467E20">
        <w:rPr>
          <w:rFonts w:ascii="Garamond" w:hAnsi="Garamond"/>
          <w:color w:val="000000"/>
        </w:rPr>
        <w:t xml:space="preserve">mergers and </w:t>
      </w:r>
      <w:r>
        <w:rPr>
          <w:rFonts w:ascii="Garamond" w:hAnsi="Garamond"/>
          <w:color w:val="000000"/>
        </w:rPr>
        <w:t xml:space="preserve">acquisitions </w:t>
      </w:r>
      <w:r w:rsidRPr="00467E20">
        <w:rPr>
          <w:rFonts w:ascii="Garamond" w:hAnsi="Garamond"/>
          <w:color w:val="000000"/>
        </w:rPr>
        <w:t>will be used in this event study</w:t>
      </w:r>
      <w:r>
        <w:rPr>
          <w:rFonts w:ascii="Garamond" w:hAnsi="Garamond"/>
          <w:color w:val="000000"/>
        </w:rPr>
        <w:t xml:space="preserve"> to find correlations between large-scale mergers and the Verizon-Alltel merger.  Abnormal return will determine the significance levels</w:t>
      </w:r>
      <w:r w:rsidR="00BF72F8">
        <w:rPr>
          <w:rFonts w:ascii="Garamond" w:hAnsi="Garamond"/>
          <w:color w:val="000000"/>
        </w:rPr>
        <w:t xml:space="preserve"> for successful or unsuccessful</w:t>
      </w:r>
      <w:r>
        <w:rPr>
          <w:rFonts w:ascii="Garamond" w:hAnsi="Garamond"/>
          <w:color w:val="000000"/>
        </w:rPr>
        <w:t xml:space="preserve"> mergers in </w:t>
      </w:r>
      <w:r w:rsidR="00BF72F8">
        <w:rPr>
          <w:rFonts w:ascii="Garamond" w:hAnsi="Garamond"/>
          <w:color w:val="000000"/>
        </w:rPr>
        <w:t>relation</w:t>
      </w:r>
      <w:r>
        <w:rPr>
          <w:rFonts w:ascii="Garamond" w:hAnsi="Garamond"/>
          <w:color w:val="000000"/>
        </w:rPr>
        <w:t xml:space="preserve"> to Verizon.</w:t>
      </w:r>
    </w:p>
    <w:p w:rsidR="00467E20" w:rsidRPr="00BF72F8" w:rsidRDefault="00467E20" w:rsidP="00467E20">
      <w:pPr>
        <w:pStyle w:val="western"/>
        <w:numPr>
          <w:ilvl w:val="0"/>
          <w:numId w:val="4"/>
        </w:numPr>
        <w:spacing w:before="0" w:beforeAutospacing="0" w:after="0" w:afterAutospacing="0"/>
        <w:rPr>
          <w:rFonts w:ascii="Garamond" w:hAnsi="Garamond"/>
          <w:color w:val="000000"/>
        </w:rPr>
      </w:pPr>
      <w:r w:rsidRPr="00467E20">
        <w:rPr>
          <w:rFonts w:ascii="Garamond" w:hAnsi="Garamond"/>
          <w:color w:val="000000"/>
        </w:rPr>
        <w:t xml:space="preserve">AT&amp;T Inc. </w:t>
      </w:r>
      <w:r w:rsidR="003A5138">
        <w:rPr>
          <w:rFonts w:ascii="Garamond" w:hAnsi="Garamond"/>
          <w:color w:val="000000"/>
        </w:rPr>
        <w:t>took</w:t>
      </w:r>
      <w:r w:rsidRPr="00467E20">
        <w:rPr>
          <w:rFonts w:ascii="Garamond" w:hAnsi="Garamond"/>
          <w:color w:val="000000"/>
        </w:rPr>
        <w:t xml:space="preserve"> over BellSouth- $86 billion dollar deal that occurred in 2007.</w:t>
      </w:r>
    </w:p>
    <w:p w:rsidR="00467E20" w:rsidRPr="00BF72F8" w:rsidRDefault="00467E20" w:rsidP="00467E20">
      <w:pPr>
        <w:pStyle w:val="western"/>
        <w:numPr>
          <w:ilvl w:val="0"/>
          <w:numId w:val="5"/>
        </w:numPr>
        <w:spacing w:before="0" w:beforeAutospacing="0" w:after="0" w:afterAutospacing="0"/>
        <w:rPr>
          <w:rFonts w:ascii="Garamond" w:hAnsi="Garamond"/>
          <w:color w:val="000000"/>
        </w:rPr>
      </w:pPr>
      <w:r w:rsidRPr="00467E20">
        <w:rPr>
          <w:rFonts w:ascii="Garamond" w:hAnsi="Garamond"/>
          <w:color w:val="000000"/>
        </w:rPr>
        <w:t>Southwestern Bell Corporation</w:t>
      </w:r>
      <w:r w:rsidR="003A5138">
        <w:rPr>
          <w:rFonts w:ascii="Garamond" w:hAnsi="Garamond"/>
          <w:color w:val="000000"/>
        </w:rPr>
        <w:t xml:space="preserve"> (SBC</w:t>
      </w:r>
      <w:r w:rsidRPr="00467E20">
        <w:rPr>
          <w:rFonts w:ascii="Garamond" w:hAnsi="Garamond"/>
          <w:color w:val="000000"/>
        </w:rPr>
        <w:t>) Communications acquisition of Ameritech Corporation for $56 billion occurred in 1999. The second fellow Baby Bell acquired by SBC, giving it the Midwest territory it now owns.</w:t>
      </w:r>
    </w:p>
    <w:p w:rsidR="00467E20" w:rsidRPr="00BF72F8" w:rsidRDefault="00467E20" w:rsidP="00467E20">
      <w:pPr>
        <w:pStyle w:val="western"/>
        <w:numPr>
          <w:ilvl w:val="0"/>
          <w:numId w:val="6"/>
        </w:numPr>
        <w:spacing w:before="0" w:beforeAutospacing="0" w:after="0" w:afterAutospacing="0"/>
        <w:rPr>
          <w:rFonts w:ascii="Garamond" w:hAnsi="Garamond"/>
          <w:color w:val="000000"/>
        </w:rPr>
      </w:pPr>
      <w:r w:rsidRPr="00467E20">
        <w:rPr>
          <w:rFonts w:ascii="Garamond" w:hAnsi="Garamond"/>
          <w:color w:val="000000"/>
        </w:rPr>
        <w:t>The merger of GTE (General Telephone and Electronics) with Bell Atlantic. Bell Atlantic acquired GTE in this</w:t>
      </w:r>
      <w:r w:rsidRPr="00467E20">
        <w:rPr>
          <w:rStyle w:val="apple-converted-space"/>
          <w:rFonts w:ascii="Garamond" w:hAnsi="Garamond"/>
          <w:color w:val="000000"/>
        </w:rPr>
        <w:t> </w:t>
      </w:r>
      <w:r w:rsidRPr="00467E20">
        <w:rPr>
          <w:rFonts w:ascii="Garamond" w:hAnsi="Garamond"/>
          <w:color w:val="000000"/>
        </w:rPr>
        <w:t>$53 billion deal that occurred in 2000. This megadeal formed Verizon.</w:t>
      </w:r>
    </w:p>
    <w:p w:rsidR="00467E20" w:rsidRPr="00BF72F8" w:rsidRDefault="00467E20" w:rsidP="00467E20">
      <w:pPr>
        <w:pStyle w:val="western"/>
        <w:numPr>
          <w:ilvl w:val="0"/>
          <w:numId w:val="7"/>
        </w:numPr>
        <w:spacing w:before="0" w:beforeAutospacing="0" w:after="0" w:afterAutospacing="0"/>
        <w:rPr>
          <w:rFonts w:ascii="Garamond" w:hAnsi="Garamond"/>
          <w:color w:val="000000"/>
        </w:rPr>
      </w:pPr>
      <w:r w:rsidRPr="00467E20">
        <w:rPr>
          <w:rFonts w:ascii="Garamond" w:hAnsi="Garamond"/>
          <w:color w:val="000000"/>
        </w:rPr>
        <w:t>AT&amp;T Wireless merged with Cingular in 2004 for $41 billion. This deal made AT&amp;T the largest wireless operator in terms of subscribers.</w:t>
      </w:r>
    </w:p>
    <w:p w:rsidR="00467E20" w:rsidRPr="00BF72F8" w:rsidRDefault="00467E20" w:rsidP="00467E20">
      <w:pPr>
        <w:pStyle w:val="western"/>
        <w:numPr>
          <w:ilvl w:val="0"/>
          <w:numId w:val="8"/>
        </w:numPr>
        <w:spacing w:before="0" w:beforeAutospacing="0" w:after="0" w:afterAutospacing="0"/>
        <w:rPr>
          <w:rFonts w:ascii="Garamond" w:hAnsi="Garamond"/>
          <w:color w:val="000000"/>
        </w:rPr>
      </w:pPr>
      <w:r w:rsidRPr="00467E20">
        <w:rPr>
          <w:rFonts w:ascii="Garamond" w:hAnsi="Garamond"/>
          <w:color w:val="000000"/>
        </w:rPr>
        <w:t>Sprint</w:t>
      </w:r>
      <w:r w:rsidR="00BF72F8">
        <w:rPr>
          <w:rFonts w:ascii="Garamond" w:hAnsi="Garamond"/>
          <w:color w:val="000000"/>
        </w:rPr>
        <w:t xml:space="preserve"> (FON)</w:t>
      </w:r>
      <w:r w:rsidRPr="00467E20">
        <w:rPr>
          <w:rFonts w:ascii="Garamond" w:hAnsi="Garamond"/>
          <w:color w:val="000000"/>
        </w:rPr>
        <w:t xml:space="preserve"> acquired Nextel in this $35 billion deal that occurred in 2005. This was Sprint’s response to the AT&amp;T Wireless/Cingular merger.</w:t>
      </w:r>
    </w:p>
    <w:p w:rsidR="00467E20" w:rsidRPr="00BF72F8" w:rsidRDefault="00467E20" w:rsidP="00467E20">
      <w:pPr>
        <w:pStyle w:val="western"/>
        <w:numPr>
          <w:ilvl w:val="0"/>
          <w:numId w:val="9"/>
        </w:numPr>
        <w:spacing w:before="0" w:beforeAutospacing="0" w:after="0" w:afterAutospacing="0"/>
        <w:rPr>
          <w:rFonts w:ascii="Garamond" w:hAnsi="Garamond"/>
          <w:color w:val="000000"/>
        </w:rPr>
      </w:pPr>
      <w:r w:rsidRPr="00467E20">
        <w:rPr>
          <w:rFonts w:ascii="Garamond" w:hAnsi="Garamond"/>
          <w:color w:val="000000"/>
        </w:rPr>
        <w:lastRenderedPageBreak/>
        <w:t>SBC acquired AT&amp;T in this $16 billion deal that occurred in 2005. This was the Baby Bell swallowing the historically known Ma Bell. It was supposed to be like this but it actually resurrected and strengthened the target, AT&amp;T. This M&amp;A kicked off the current megamerger wave.</w:t>
      </w:r>
    </w:p>
    <w:p w:rsidR="00467E20" w:rsidRPr="00BF72F8" w:rsidRDefault="00467E20" w:rsidP="00467E20">
      <w:pPr>
        <w:pStyle w:val="western"/>
        <w:numPr>
          <w:ilvl w:val="0"/>
          <w:numId w:val="10"/>
        </w:numPr>
        <w:spacing w:before="0" w:beforeAutospacing="0" w:after="0" w:afterAutospacing="0"/>
        <w:rPr>
          <w:rFonts w:ascii="Garamond" w:hAnsi="Garamond"/>
          <w:color w:val="000000"/>
        </w:rPr>
      </w:pPr>
      <w:r w:rsidRPr="00467E20">
        <w:rPr>
          <w:rFonts w:ascii="Garamond" w:hAnsi="Garamond"/>
          <w:color w:val="000000"/>
        </w:rPr>
        <w:t>The acquisition of US</w:t>
      </w:r>
      <w:r w:rsidR="00BF72F8">
        <w:rPr>
          <w:rFonts w:ascii="Garamond" w:hAnsi="Garamond"/>
          <w:color w:val="000000"/>
        </w:rPr>
        <w:t>West by Qwest Communications was a</w:t>
      </w:r>
      <w:r w:rsidRPr="00467E20">
        <w:rPr>
          <w:rFonts w:ascii="Garamond" w:hAnsi="Garamond"/>
          <w:color w:val="000000"/>
        </w:rPr>
        <w:t xml:space="preserve"> $35 billion deal that closed in 2000.</w:t>
      </w:r>
    </w:p>
    <w:p w:rsidR="00E559B5" w:rsidRDefault="00467E20" w:rsidP="006F3BDE">
      <w:pPr>
        <w:pStyle w:val="western"/>
        <w:numPr>
          <w:ilvl w:val="0"/>
          <w:numId w:val="11"/>
        </w:numPr>
        <w:spacing w:before="0" w:beforeAutospacing="0" w:after="0" w:afterAutospacing="0"/>
        <w:rPr>
          <w:rFonts w:ascii="Garamond" w:hAnsi="Garamond"/>
          <w:color w:val="000000"/>
        </w:rPr>
      </w:pPr>
      <w:r w:rsidRPr="00467E20">
        <w:rPr>
          <w:rFonts w:ascii="Garamond" w:hAnsi="Garamond"/>
          <w:color w:val="000000"/>
        </w:rPr>
        <w:t>The merger of MCI Communications Corporation with WorldCom. WorldCom acquired MCI for a $30 billion price tag in 1998.</w:t>
      </w:r>
    </w:p>
    <w:p w:rsidR="006F3BDE" w:rsidRDefault="006F3BDE"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Default="00864F08" w:rsidP="006F3BDE">
      <w:pPr>
        <w:pStyle w:val="western"/>
        <w:spacing w:before="0" w:beforeAutospacing="0" w:after="0" w:afterAutospacing="0"/>
        <w:ind w:left="720"/>
        <w:rPr>
          <w:rFonts w:ascii="Garamond" w:hAnsi="Garamond"/>
          <w:color w:val="000000"/>
        </w:rPr>
      </w:pPr>
    </w:p>
    <w:p w:rsidR="00864F08" w:rsidRPr="006F3BDE" w:rsidRDefault="00864F08" w:rsidP="006F3BDE">
      <w:pPr>
        <w:pStyle w:val="western"/>
        <w:spacing w:before="0" w:beforeAutospacing="0" w:after="0" w:afterAutospacing="0"/>
        <w:ind w:left="720"/>
        <w:rPr>
          <w:rFonts w:ascii="Garamond" w:hAnsi="Garamond"/>
          <w:color w:val="000000"/>
        </w:rPr>
      </w:pPr>
    </w:p>
    <w:p w:rsidR="008D216B" w:rsidRDefault="008D216B">
      <w:pPr>
        <w:rPr>
          <w:rFonts w:asciiTheme="majorHAnsi" w:eastAsiaTheme="majorEastAsia" w:hAnsiTheme="majorHAnsi" w:cstheme="majorBidi"/>
          <w:b/>
          <w:bCs/>
          <w:color w:val="21798E" w:themeColor="accent1" w:themeShade="BF"/>
          <w:sz w:val="28"/>
          <w:szCs w:val="28"/>
        </w:rPr>
      </w:pPr>
      <w:r>
        <w:br w:type="page"/>
      </w:r>
    </w:p>
    <w:p w:rsidR="00D221AD" w:rsidRPr="00D221AD" w:rsidRDefault="008B41D3" w:rsidP="008B41D3">
      <w:pPr>
        <w:pStyle w:val="Heading1"/>
      </w:pPr>
      <w:bookmarkStart w:id="12" w:name="_Toc229358649"/>
      <w:r>
        <w:lastRenderedPageBreak/>
        <w:t>Analysis of the Verizon-Alltel Merger</w:t>
      </w:r>
      <w:bookmarkEnd w:id="12"/>
    </w:p>
    <w:p w:rsidR="008B41D3" w:rsidRDefault="008B41D3"/>
    <w:p w:rsidR="008B41D3" w:rsidRDefault="008B41D3" w:rsidP="00A62B89">
      <w:pPr>
        <w:pStyle w:val="Heading2"/>
        <w:spacing w:line="480" w:lineRule="auto"/>
      </w:pPr>
      <w:bookmarkStart w:id="13" w:name="_Toc229358650"/>
      <w:r>
        <w:t>General Approach</w:t>
      </w:r>
      <w:bookmarkEnd w:id="13"/>
    </w:p>
    <w:p w:rsidR="00085ECD" w:rsidRPr="00C904C2" w:rsidRDefault="00085ECD" w:rsidP="00085ECD">
      <w:pPr>
        <w:pStyle w:val="western"/>
        <w:spacing w:before="0" w:beforeAutospacing="0" w:after="0" w:afterAutospacing="0" w:line="480" w:lineRule="auto"/>
        <w:ind w:firstLine="720"/>
        <w:rPr>
          <w:rFonts w:ascii="Garamond" w:hAnsi="Garamond"/>
          <w:color w:val="000000"/>
        </w:rPr>
      </w:pPr>
      <w:bookmarkStart w:id="14" w:name="_Toc229358651"/>
      <w:r w:rsidRPr="00C904C2">
        <w:rPr>
          <w:rFonts w:ascii="Garamond" w:hAnsi="Garamond"/>
          <w:color w:val="000000"/>
        </w:rPr>
        <w:t>Telecommunications industry is one of the most profitable and rapidly developing industries in the world and it is regarded as an indispensable component of the worldwide utility and services sector. Telecommunication industry deals with various forms of communication mediums, for example mobile phones, fixed line phones, as well as Internet and broadband services</w:t>
      </w:r>
    </w:p>
    <w:p w:rsidR="00085ECD" w:rsidRDefault="00085ECD" w:rsidP="00085ECD">
      <w:pPr>
        <w:pStyle w:val="western"/>
        <w:spacing w:before="0" w:beforeAutospacing="0" w:after="0" w:afterAutospacing="0" w:line="480" w:lineRule="auto"/>
        <w:ind w:firstLine="720"/>
        <w:rPr>
          <w:rFonts w:ascii="Garamond" w:hAnsi="Garamond"/>
          <w:color w:val="000000"/>
        </w:rPr>
      </w:pPr>
      <w:r w:rsidRPr="00C904C2">
        <w:rPr>
          <w:rFonts w:ascii="Garamond" w:hAnsi="Garamond"/>
          <w:color w:val="000000"/>
        </w:rPr>
        <w:t xml:space="preserve">The number of mergers and acquisitions in Telecom Sector has been increasing significantly, and for the purposes of this event study, top mergers and acquisitions in the </w:t>
      </w:r>
      <w:smartTag w:uri="urn:schemas-microsoft-com:office:smarttags" w:element="place">
        <w:smartTag w:uri="urn:schemas-microsoft-com:office:smarttags" w:element="country-region">
          <w:r w:rsidRPr="00C904C2">
            <w:rPr>
              <w:rFonts w:ascii="Garamond" w:hAnsi="Garamond"/>
              <w:color w:val="000000"/>
            </w:rPr>
            <w:t>United States</w:t>
          </w:r>
        </w:smartTag>
      </w:smartTag>
      <w:r w:rsidRPr="00C904C2">
        <w:rPr>
          <w:rFonts w:ascii="Garamond" w:hAnsi="Garamond"/>
          <w:color w:val="000000"/>
        </w:rPr>
        <w:t xml:space="preserve"> within the telecommunications industry.</w:t>
      </w:r>
      <w:r>
        <w:rPr>
          <w:rFonts w:ascii="Garamond" w:hAnsi="Garamond"/>
          <w:color w:val="000000"/>
        </w:rPr>
        <w:t xml:space="preserve"> </w:t>
      </w:r>
      <w:smartTag w:uri="urn:schemas-microsoft-com:office:smarttags" w:element="place">
        <w:smartTag w:uri="urn:schemas-microsoft-com:office:smarttags" w:element="country-region">
          <w:r>
            <w:rPr>
              <w:rFonts w:ascii="Garamond" w:hAnsi="Garamond"/>
              <w:color w:val="000000"/>
            </w:rPr>
            <w:t>U.S.</w:t>
          </w:r>
        </w:smartTag>
      </w:smartTag>
      <w:r>
        <w:rPr>
          <w:rFonts w:ascii="Garamond" w:hAnsi="Garamond"/>
          <w:color w:val="000000"/>
        </w:rPr>
        <w:t xml:space="preserve"> mergers are generally driven by consolidation of local, long-distance, and cable television markets.</w:t>
      </w:r>
      <w:r w:rsidRPr="00C904C2">
        <w:rPr>
          <w:rFonts w:ascii="Garamond" w:hAnsi="Garamond"/>
          <w:color w:val="000000"/>
        </w:rPr>
        <w:t xml:space="preserve"> This study analyzes the </w:t>
      </w:r>
      <w:r>
        <w:rPr>
          <w:rFonts w:ascii="Garamond" w:hAnsi="Garamond"/>
          <w:color w:val="000000"/>
        </w:rPr>
        <w:t>success or failure o</w:t>
      </w:r>
      <w:r w:rsidRPr="00C904C2">
        <w:rPr>
          <w:rFonts w:ascii="Garamond" w:hAnsi="Garamond"/>
          <w:color w:val="000000"/>
        </w:rPr>
        <w:t>f mergers and acquisitions</w:t>
      </w:r>
      <w:r>
        <w:rPr>
          <w:rFonts w:ascii="Garamond" w:hAnsi="Garamond"/>
          <w:color w:val="000000"/>
        </w:rPr>
        <w:t xml:space="preserve"> in the history of the </w:t>
      </w:r>
      <w:r w:rsidRPr="00C904C2">
        <w:rPr>
          <w:rFonts w:ascii="Garamond" w:hAnsi="Garamond"/>
          <w:color w:val="000000"/>
        </w:rPr>
        <w:t xml:space="preserve">telecommunications industry using market and event study modeling while using the Verizon and </w:t>
      </w:r>
      <w:r>
        <w:rPr>
          <w:rFonts w:ascii="Garamond" w:hAnsi="Garamond"/>
          <w:color w:val="000000"/>
        </w:rPr>
        <w:t xml:space="preserve">Alltel merger as the case study. </w:t>
      </w:r>
    </w:p>
    <w:p w:rsidR="00085ECD" w:rsidRDefault="00085ECD" w:rsidP="00085ECD">
      <w:pPr>
        <w:pStyle w:val="western"/>
        <w:spacing w:before="0" w:beforeAutospacing="0" w:after="0" w:afterAutospacing="0" w:line="480" w:lineRule="auto"/>
        <w:ind w:firstLine="720"/>
        <w:rPr>
          <w:rFonts w:ascii="Garamond" w:hAnsi="Garamond"/>
          <w:color w:val="000000"/>
        </w:rPr>
      </w:pPr>
      <w:r w:rsidRPr="002E760F">
        <w:rPr>
          <w:rFonts w:ascii="Garamond" w:hAnsi="Garamond"/>
        </w:rPr>
        <w:t xml:space="preserve">According to mergers-and-acquisitions specialist Peter Cummings of Opera Solutions, </w:t>
      </w:r>
      <w:r>
        <w:t>growth</w:t>
      </w:r>
      <w:r w:rsidRPr="002E760F">
        <w:rPr>
          <w:rFonts w:ascii="Garamond" w:hAnsi="Garamond"/>
        </w:rPr>
        <w:t xml:space="preserve">s through mergers have both pros and cons. On one hand, it gives access to a larger customer base, </w:t>
      </w:r>
      <w:r>
        <w:t>stimulates</w:t>
      </w:r>
      <w:r w:rsidRPr="002E760F">
        <w:rPr>
          <w:rFonts w:ascii="Garamond" w:hAnsi="Garamond"/>
        </w:rPr>
        <w:t xml:space="preserve"> economies of scale and scope. On the other hand it </w:t>
      </w:r>
      <w:r>
        <w:t>increases</w:t>
      </w:r>
      <w:r w:rsidRPr="002E760F">
        <w:rPr>
          <w:rFonts w:ascii="Garamond" w:hAnsi="Garamond"/>
        </w:rPr>
        <w:t xml:space="preserve"> complexity, duplication of people, processes and technology. There are various aspects</w:t>
      </w:r>
      <w:r>
        <w:t>,</w:t>
      </w:r>
      <w:r w:rsidRPr="002E760F">
        <w:rPr>
          <w:rFonts w:ascii="Garamond" w:hAnsi="Garamond"/>
        </w:rPr>
        <w:t xml:space="preserve"> which if not managed carefully during a merger</w:t>
      </w:r>
      <w:r>
        <w:t>,</w:t>
      </w:r>
      <w:r w:rsidRPr="002E760F">
        <w:rPr>
          <w:rFonts w:ascii="Garamond" w:hAnsi="Garamond"/>
        </w:rPr>
        <w:t xml:space="preserve"> can become major pitfalls</w:t>
      </w:r>
      <w:r>
        <w:t xml:space="preserve">. </w:t>
      </w:r>
      <w:r w:rsidRPr="002A592D">
        <w:rPr>
          <w:rFonts w:ascii="Garamond" w:hAnsi="Garamond"/>
        </w:rPr>
        <w:t>These pitfalls include-</w:t>
      </w:r>
      <w:r w:rsidRPr="002E760F">
        <w:rPr>
          <w:rFonts w:ascii="Garamond" w:hAnsi="Garamond"/>
        </w:rPr>
        <w:t xml:space="preserve"> issues of managing Intellectual Property, human resources encompassing cultural diversity and perspectives, technology platforms, supply chain management, product/service delivery channels, etc</w:t>
      </w:r>
      <w:r w:rsidRPr="002A592D">
        <w:rPr>
          <w:rFonts w:ascii="Garamond" w:hAnsi="Garamond"/>
        </w:rPr>
        <w:t>. (Cummings).</w:t>
      </w:r>
    </w:p>
    <w:p w:rsidR="00085ECD" w:rsidRPr="00C904C2" w:rsidRDefault="00085ECD" w:rsidP="00085ECD">
      <w:pPr>
        <w:pStyle w:val="western"/>
        <w:spacing w:before="0" w:beforeAutospacing="0" w:after="0" w:afterAutospacing="0" w:line="480" w:lineRule="auto"/>
        <w:ind w:firstLine="720"/>
        <w:rPr>
          <w:rFonts w:ascii="Garamond" w:hAnsi="Garamond"/>
          <w:color w:val="000000"/>
        </w:rPr>
      </w:pPr>
      <w:r w:rsidRPr="00C904C2">
        <w:rPr>
          <w:rFonts w:ascii="Garamond" w:hAnsi="Garamond"/>
          <w:color w:val="000000"/>
        </w:rPr>
        <w:t xml:space="preserve">The telecommunications industry is one of the most profitable and rapidly developing industries in the world and it is regarded as an indispensable component of the worldwide utility and services sector. The telecommunication industry deals with various forms of communication mediums, for example mobile phones, fixed line phones, as well as Internet and broadband </w:t>
      </w:r>
      <w:r w:rsidRPr="00C904C2">
        <w:rPr>
          <w:rFonts w:ascii="Garamond" w:hAnsi="Garamond"/>
          <w:color w:val="000000"/>
        </w:rPr>
        <w:lastRenderedPageBreak/>
        <w:t>services.</w:t>
      </w:r>
      <w:r w:rsidRPr="00C904C2">
        <w:rPr>
          <w:rStyle w:val="apple-converted-space"/>
          <w:rFonts w:ascii="Garamond" w:hAnsi="Garamond"/>
          <w:color w:val="000000"/>
        </w:rPr>
        <w:t> </w:t>
      </w:r>
      <w:r w:rsidRPr="00C904C2">
        <w:rPr>
          <w:rFonts w:ascii="Garamond" w:hAnsi="Garamond"/>
          <w:color w:val="000000"/>
        </w:rPr>
        <w:t>The aim behind such mergers is to attain competitive benefits in the telecommunications industry.</w:t>
      </w:r>
    </w:p>
    <w:p w:rsidR="00085ECD" w:rsidRPr="00C904C2" w:rsidRDefault="00085ECD" w:rsidP="00085ECD">
      <w:pPr>
        <w:pStyle w:val="western"/>
        <w:spacing w:before="0" w:beforeAutospacing="0" w:after="0" w:afterAutospacing="0" w:line="480" w:lineRule="auto"/>
        <w:ind w:firstLine="720"/>
        <w:rPr>
          <w:rFonts w:ascii="Garamond" w:hAnsi="Garamond"/>
          <w:color w:val="000000"/>
        </w:rPr>
      </w:pPr>
      <w:r w:rsidRPr="00C904C2">
        <w:rPr>
          <w:rFonts w:ascii="Garamond" w:hAnsi="Garamond"/>
          <w:color w:val="000000"/>
        </w:rPr>
        <w:t>The mergers and acquisitions in the telecom sector are regarded as horizontal mergers because of the reason that the companies going for merger or acquisition are operating in the same industry, the telecommunications industry.</w:t>
      </w:r>
    </w:p>
    <w:p w:rsidR="00085ECD" w:rsidRDefault="00085ECD" w:rsidP="00085ECD"/>
    <w:p w:rsidR="008B41D3" w:rsidRDefault="008B41D3" w:rsidP="008B41D3">
      <w:pPr>
        <w:pStyle w:val="Heading2"/>
      </w:pPr>
      <w:r>
        <w:t>Parameters Involved</w:t>
      </w:r>
      <w:bookmarkEnd w:id="14"/>
    </w:p>
    <w:p w:rsidR="00FD2067" w:rsidRDefault="00FD2067" w:rsidP="00FD2067"/>
    <w:bookmarkStart w:id="15" w:name="OLE_LINK2"/>
    <w:bookmarkStart w:id="16" w:name="OLE_LINK3"/>
    <w:p w:rsidR="00FD2067" w:rsidRDefault="0095375C" w:rsidP="0095375C">
      <w:pPr>
        <w:pStyle w:val="Caption"/>
      </w:pPr>
      <w:r>
        <w:object w:dxaOrig="10408" w:dyaOrig="1758">
          <v:shape id="_x0000_i1032" type="#_x0000_t75" style="width:520.5pt;height:87.75pt" o:ole="">
            <v:imagedata r:id="rId17" o:title=""/>
          </v:shape>
          <o:OLEObject Type="Embed" ProgID="Excel.Sheet.8" ShapeID="_x0000_i1032" DrawAspect="Content" ObjectID="_1303120105" r:id="rId18"/>
        </w:object>
      </w:r>
      <w:bookmarkEnd w:id="15"/>
      <w:bookmarkEnd w:id="16"/>
      <w:r>
        <w:t xml:space="preserve">Figure </w:t>
      </w:r>
      <w:fldSimple w:instr=" SEQ Figure \* ARABIC ">
        <w:r w:rsidR="00063EA0">
          <w:rPr>
            <w:noProof/>
          </w:rPr>
          <w:t>2</w:t>
        </w:r>
      </w:fldSimple>
      <w:r>
        <w:t xml:space="preserve">: </w:t>
      </w:r>
      <w:r w:rsidRPr="00A754C3">
        <w:t xml:space="preserve"> Sample of Raw Data for Statistical Analysis. (Verizon, VZ)</w:t>
      </w:r>
    </w:p>
    <w:p w:rsidR="00C71930" w:rsidRPr="00C71930" w:rsidRDefault="00FD2067" w:rsidP="00C71930">
      <w:pPr>
        <w:pStyle w:val="Caption"/>
        <w:spacing w:line="480" w:lineRule="auto"/>
        <w:ind w:firstLine="720"/>
        <w:rPr>
          <w:b w:val="0"/>
          <w:color w:val="auto"/>
          <w:sz w:val="24"/>
          <w:szCs w:val="24"/>
        </w:rPr>
      </w:pPr>
      <w:r>
        <w:rPr>
          <w:b w:val="0"/>
          <w:color w:val="auto"/>
          <w:sz w:val="24"/>
          <w:szCs w:val="24"/>
        </w:rPr>
        <w:t>This dat</w:t>
      </w:r>
      <w:r w:rsidR="00B825EF">
        <w:rPr>
          <w:b w:val="0"/>
          <w:color w:val="auto"/>
          <w:sz w:val="24"/>
          <w:szCs w:val="24"/>
        </w:rPr>
        <w:t>a is directly from the Wharton Business School website</w:t>
      </w:r>
      <w:r w:rsidR="00FD1696">
        <w:rPr>
          <w:b w:val="0"/>
          <w:color w:val="auto"/>
          <w:sz w:val="24"/>
          <w:szCs w:val="24"/>
        </w:rPr>
        <w:t xml:space="preserve"> </w:t>
      </w:r>
      <w:sdt>
        <w:sdtPr>
          <w:rPr>
            <w:b w:val="0"/>
            <w:color w:val="auto"/>
            <w:sz w:val="24"/>
            <w:szCs w:val="24"/>
          </w:rPr>
          <w:id w:val="15467006"/>
          <w:citation/>
        </w:sdtPr>
        <w:sdtContent>
          <w:r w:rsidR="00FD1696">
            <w:rPr>
              <w:b w:val="0"/>
              <w:color w:val="auto"/>
              <w:sz w:val="24"/>
              <w:szCs w:val="24"/>
            </w:rPr>
            <w:fldChar w:fldCharType="begin"/>
          </w:r>
          <w:r w:rsidR="00FD1696">
            <w:rPr>
              <w:b w:val="0"/>
              <w:color w:val="auto"/>
              <w:sz w:val="24"/>
              <w:szCs w:val="24"/>
            </w:rPr>
            <w:instrText xml:space="preserve"> CITATION Wha09 \l 1033 </w:instrText>
          </w:r>
          <w:r w:rsidR="00FD1696">
            <w:rPr>
              <w:b w:val="0"/>
              <w:color w:val="auto"/>
              <w:sz w:val="24"/>
              <w:szCs w:val="24"/>
            </w:rPr>
            <w:fldChar w:fldCharType="separate"/>
          </w:r>
          <w:r w:rsidR="00A95961" w:rsidRPr="00A95961">
            <w:rPr>
              <w:noProof/>
              <w:color w:val="auto"/>
              <w:sz w:val="24"/>
              <w:szCs w:val="24"/>
            </w:rPr>
            <w:t>(Services)</w:t>
          </w:r>
          <w:r w:rsidR="00FD1696">
            <w:rPr>
              <w:b w:val="0"/>
              <w:color w:val="auto"/>
              <w:sz w:val="24"/>
              <w:szCs w:val="24"/>
            </w:rPr>
            <w:fldChar w:fldCharType="end"/>
          </w:r>
        </w:sdtContent>
      </w:sdt>
      <w:r w:rsidR="00B825EF">
        <w:rPr>
          <w:b w:val="0"/>
          <w:color w:val="auto"/>
          <w:sz w:val="24"/>
          <w:szCs w:val="24"/>
        </w:rPr>
        <w:t xml:space="preserve">.  Through the use of this website, raw data for all companies were acquired.  This raw data was put into a format that is later used for regression models, and abnormal return calculations.   See </w:t>
      </w:r>
      <w:r w:rsidR="00ED2DFB">
        <w:rPr>
          <w:b w:val="0"/>
          <w:color w:val="auto"/>
          <w:sz w:val="24"/>
          <w:szCs w:val="24"/>
        </w:rPr>
        <w:t>next section, “</w:t>
      </w:r>
      <w:r w:rsidR="00B825EF">
        <w:rPr>
          <w:b w:val="0"/>
          <w:color w:val="auto"/>
          <w:sz w:val="24"/>
          <w:szCs w:val="24"/>
        </w:rPr>
        <w:t>Input</w:t>
      </w:r>
      <w:r w:rsidR="00ED2DFB">
        <w:rPr>
          <w:b w:val="0"/>
          <w:color w:val="auto"/>
          <w:sz w:val="24"/>
          <w:szCs w:val="24"/>
        </w:rPr>
        <w:t xml:space="preserve"> </w:t>
      </w:r>
      <w:r w:rsidR="00B825EF">
        <w:rPr>
          <w:b w:val="0"/>
          <w:color w:val="auto"/>
          <w:sz w:val="24"/>
          <w:szCs w:val="24"/>
        </w:rPr>
        <w:t>Variables</w:t>
      </w:r>
      <w:r w:rsidR="00ED2DFB">
        <w:rPr>
          <w:b w:val="0"/>
          <w:color w:val="auto"/>
          <w:sz w:val="24"/>
          <w:szCs w:val="24"/>
        </w:rPr>
        <w:t>”</w:t>
      </w:r>
      <w:r w:rsidR="00B825EF">
        <w:rPr>
          <w:b w:val="0"/>
          <w:color w:val="auto"/>
          <w:sz w:val="24"/>
          <w:szCs w:val="24"/>
        </w:rPr>
        <w:t xml:space="preserve"> </w:t>
      </w:r>
      <w:r w:rsidR="00ED2DFB">
        <w:rPr>
          <w:b w:val="0"/>
          <w:color w:val="auto"/>
          <w:sz w:val="24"/>
          <w:szCs w:val="24"/>
        </w:rPr>
        <w:t xml:space="preserve">part </w:t>
      </w:r>
      <w:r w:rsidR="00B825EF">
        <w:rPr>
          <w:b w:val="0"/>
          <w:color w:val="auto"/>
          <w:sz w:val="24"/>
          <w:szCs w:val="24"/>
        </w:rPr>
        <w:t>for further explanation of raw data variables.</w:t>
      </w:r>
    </w:p>
    <w:p w:rsidR="00EE7CB2" w:rsidRDefault="008B41D3" w:rsidP="00AC4379">
      <w:pPr>
        <w:pStyle w:val="Heading1"/>
      </w:pPr>
      <w:bookmarkStart w:id="17" w:name="_Toc229358652"/>
      <w:r>
        <w:t>Technical Description of the Model</w:t>
      </w:r>
      <w:bookmarkEnd w:id="17"/>
    </w:p>
    <w:p w:rsidR="00864F08" w:rsidRPr="00864F08" w:rsidRDefault="006C07AA" w:rsidP="00864F08">
      <w:pPr>
        <w:pStyle w:val="Heading2"/>
        <w:spacing w:line="480" w:lineRule="auto"/>
      </w:pPr>
      <w:bookmarkStart w:id="18" w:name="_Toc229358653"/>
      <w:r>
        <w:t>Math</w:t>
      </w:r>
      <w:r w:rsidR="00472F01">
        <w:t>e</w:t>
      </w:r>
      <w:r>
        <w:t>matical Statement</w:t>
      </w:r>
      <w:bookmarkEnd w:id="18"/>
      <w:r w:rsidR="00091966">
        <w:t xml:space="preserve">  </w:t>
      </w:r>
    </w:p>
    <w:p w:rsidR="00864F08" w:rsidRDefault="00091966" w:rsidP="00AC4379">
      <w:pPr>
        <w:spacing w:line="480" w:lineRule="auto"/>
        <w:rPr>
          <w:sz w:val="24"/>
          <w:szCs w:val="24"/>
        </w:rPr>
      </w:pPr>
      <w:r>
        <w:t xml:space="preserve"> </w:t>
      </w:r>
      <w:r w:rsidR="00864F08">
        <w:tab/>
      </w:r>
      <w:r>
        <w:rPr>
          <w:sz w:val="24"/>
          <w:szCs w:val="24"/>
        </w:rPr>
        <w:t xml:space="preserve">The event-study variables and formulas for the model of abnormal returns uses the same methodology as </w:t>
      </w:r>
      <w:r>
        <w:rPr>
          <w:sz w:val="24"/>
          <w:szCs w:val="24"/>
          <w:u w:val="single"/>
        </w:rPr>
        <w:t>Financial Industry Studies:</w:t>
      </w:r>
      <w:r>
        <w:rPr>
          <w:i/>
          <w:sz w:val="24"/>
          <w:szCs w:val="24"/>
          <w:u w:val="single"/>
        </w:rPr>
        <w:t>Bank Mergers and Shareholder Wealth: Evidence from 1995’s Megamerger Deals</w:t>
      </w:r>
      <w:r>
        <w:t xml:space="preserve">  </w:t>
      </w:r>
      <w:sdt>
        <w:sdtPr>
          <w:rPr>
            <w:sz w:val="24"/>
            <w:szCs w:val="24"/>
          </w:rPr>
          <w:id w:val="42643395"/>
          <w:citation/>
        </w:sdtPr>
        <w:sdtContent>
          <w:r w:rsidR="0052295C">
            <w:rPr>
              <w:sz w:val="24"/>
              <w:szCs w:val="24"/>
            </w:rPr>
            <w:fldChar w:fldCharType="begin"/>
          </w:r>
          <w:r w:rsidR="009D2AD4">
            <w:rPr>
              <w:sz w:val="24"/>
              <w:szCs w:val="24"/>
            </w:rPr>
            <w:instrText xml:space="preserve"> CITATION Sie96 \l 1033 </w:instrText>
          </w:r>
          <w:r w:rsidR="0052295C">
            <w:rPr>
              <w:sz w:val="24"/>
              <w:szCs w:val="24"/>
            </w:rPr>
            <w:fldChar w:fldCharType="separate"/>
          </w:r>
          <w:r w:rsidR="00A95961" w:rsidRPr="00A95961">
            <w:rPr>
              <w:noProof/>
              <w:sz w:val="24"/>
              <w:szCs w:val="24"/>
            </w:rPr>
            <w:t>(Siems, Robinson and Klemme)</w:t>
          </w:r>
          <w:r w:rsidR="0052295C">
            <w:rPr>
              <w:sz w:val="24"/>
              <w:szCs w:val="24"/>
            </w:rPr>
            <w:fldChar w:fldCharType="end"/>
          </w:r>
        </w:sdtContent>
      </w:sdt>
      <w:r w:rsidR="00445AFE">
        <w:rPr>
          <w:sz w:val="24"/>
          <w:szCs w:val="24"/>
        </w:rPr>
        <w:t>.</w:t>
      </w:r>
    </w:p>
    <w:p w:rsidR="001D5E7B" w:rsidRDefault="001844E6" w:rsidP="001D5E7B">
      <w:pPr>
        <w:pStyle w:val="Heading2"/>
        <w:rPr>
          <w:sz w:val="24"/>
          <w:szCs w:val="24"/>
        </w:rPr>
      </w:pPr>
      <w:bookmarkStart w:id="19" w:name="_Toc229358654"/>
      <w:r>
        <w:rPr>
          <w:sz w:val="24"/>
          <w:szCs w:val="24"/>
        </w:rPr>
        <w:lastRenderedPageBreak/>
        <w:t xml:space="preserve">Regression </w:t>
      </w:r>
      <w:r w:rsidR="00BE3AE6">
        <w:rPr>
          <w:sz w:val="24"/>
          <w:szCs w:val="24"/>
        </w:rPr>
        <w:t>and Event-Study</w:t>
      </w:r>
      <w:r w:rsidR="001D5E7B">
        <w:rPr>
          <w:sz w:val="24"/>
          <w:szCs w:val="24"/>
        </w:rPr>
        <w:t xml:space="preserve"> Inputs</w:t>
      </w:r>
      <w:bookmarkEnd w:id="19"/>
    </w:p>
    <w:p w:rsidR="006C07AA" w:rsidRDefault="00256D58" w:rsidP="006C07AA">
      <w:pPr>
        <w:pStyle w:val="Heading3"/>
      </w:pPr>
      <w:bookmarkStart w:id="20" w:name="_Toc229358655"/>
      <w:r>
        <w:t xml:space="preserve">Input </w:t>
      </w:r>
      <w:r w:rsidR="006C07AA">
        <w:t>Variables</w:t>
      </w:r>
      <w:bookmarkEnd w:id="20"/>
    </w:p>
    <w:p w:rsidR="00F238C3" w:rsidRDefault="00F238C3" w:rsidP="00256D58">
      <w:pPr>
        <w:spacing w:after="0" w:line="240" w:lineRule="auto"/>
        <w:rPr>
          <w:rFonts w:eastAsia="Times New Roman" w:cs="Times New Roman"/>
          <w:b/>
          <w:bCs/>
          <w:color w:val="000000"/>
          <w:sz w:val="24"/>
          <w:szCs w:val="24"/>
        </w:rPr>
      </w:pPr>
    </w:p>
    <w:p w:rsidR="00256D58" w:rsidRPr="005E4B8E" w:rsidRDefault="00256D58" w:rsidP="005E0AED">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PRC:</w:t>
      </w:r>
      <w:r w:rsidR="005E4B8E">
        <w:rPr>
          <w:rFonts w:eastAsia="Times New Roman" w:cs="Times New Roman"/>
          <w:bCs/>
          <w:color w:val="000000"/>
          <w:sz w:val="24"/>
          <w:szCs w:val="24"/>
        </w:rPr>
        <w:t xml:space="preserve">  Stock price or bid.  This stock price </w:t>
      </w:r>
      <w:r w:rsidR="00595AA3">
        <w:rPr>
          <w:rFonts w:eastAsia="Times New Roman" w:cs="Times New Roman"/>
          <w:bCs/>
          <w:color w:val="000000"/>
          <w:sz w:val="24"/>
          <w:szCs w:val="24"/>
        </w:rPr>
        <w:t>is formulated through the</w:t>
      </w:r>
      <w:r w:rsidR="005E4B8E">
        <w:rPr>
          <w:rFonts w:eastAsia="Times New Roman" w:cs="Times New Roman"/>
          <w:bCs/>
          <w:color w:val="000000"/>
          <w:sz w:val="24"/>
          <w:szCs w:val="24"/>
        </w:rPr>
        <w:t xml:space="preserve"> average of the ask price</w:t>
      </w:r>
      <w:r w:rsidR="00595AA3">
        <w:rPr>
          <w:rFonts w:eastAsia="Times New Roman" w:cs="Times New Roman"/>
          <w:bCs/>
          <w:color w:val="000000"/>
          <w:sz w:val="24"/>
          <w:szCs w:val="24"/>
        </w:rPr>
        <w:t xml:space="preserve">s. </w:t>
      </w:r>
      <w:r w:rsidRPr="00F21A8C">
        <w:rPr>
          <w:rFonts w:eastAsia="Times New Roman" w:cs="Times New Roman"/>
          <w:b/>
          <w:bCs/>
          <w:color w:val="000000"/>
          <w:sz w:val="24"/>
          <w:szCs w:val="24"/>
        </w:rPr>
        <w:t>SPRTRN:</w:t>
      </w:r>
      <w:r w:rsidR="005E4B8E">
        <w:rPr>
          <w:rFonts w:eastAsia="Times New Roman" w:cs="Times New Roman"/>
          <w:bCs/>
          <w:color w:val="000000"/>
          <w:sz w:val="24"/>
          <w:szCs w:val="24"/>
        </w:rPr>
        <w:t xml:space="preserve"> </w:t>
      </w:r>
      <w:r w:rsidR="008C5072">
        <w:rPr>
          <w:rFonts w:eastAsia="Times New Roman" w:cs="Times New Roman"/>
          <w:bCs/>
          <w:color w:val="000000"/>
          <w:sz w:val="24"/>
          <w:szCs w:val="24"/>
        </w:rPr>
        <w:t>Return on the S&amp;P 500 index.</w:t>
      </w:r>
    </w:p>
    <w:p w:rsidR="00256D58" w:rsidRPr="005E4B8E" w:rsidRDefault="00256D58" w:rsidP="005E0AED">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RETURN:</w:t>
      </w:r>
      <w:r w:rsidR="005E4B8E">
        <w:rPr>
          <w:rFonts w:eastAsia="Times New Roman" w:cs="Times New Roman"/>
          <w:bCs/>
          <w:color w:val="000000"/>
          <w:sz w:val="24"/>
          <w:szCs w:val="24"/>
        </w:rPr>
        <w:t xml:space="preserve"> </w:t>
      </w:r>
      <w:r w:rsidR="008C5072">
        <w:rPr>
          <w:rFonts w:eastAsia="Times New Roman" w:cs="Times New Roman"/>
          <w:bCs/>
          <w:color w:val="000000"/>
          <w:sz w:val="24"/>
          <w:szCs w:val="24"/>
        </w:rPr>
        <w:t>General returns.</w:t>
      </w:r>
    </w:p>
    <w:p w:rsidR="00256D58" w:rsidRPr="005E4B8E" w:rsidRDefault="00256D58" w:rsidP="005E0AED">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SXRET:</w:t>
      </w:r>
      <w:r w:rsidR="005E4B8E">
        <w:rPr>
          <w:rFonts w:eastAsia="Times New Roman" w:cs="Times New Roman"/>
          <w:bCs/>
          <w:color w:val="000000"/>
          <w:sz w:val="24"/>
          <w:szCs w:val="24"/>
        </w:rPr>
        <w:t xml:space="preserve"> </w:t>
      </w:r>
      <w:r w:rsidR="008C5072">
        <w:rPr>
          <w:rFonts w:eastAsia="Times New Roman" w:cs="Times New Roman"/>
          <w:bCs/>
          <w:color w:val="000000"/>
          <w:sz w:val="24"/>
          <w:szCs w:val="24"/>
        </w:rPr>
        <w:t>Standard Deviation on excess return.</w:t>
      </w:r>
    </w:p>
    <w:p w:rsidR="00256D58" w:rsidRPr="005E4B8E" w:rsidRDefault="00256D58" w:rsidP="005E0AED">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BXRET:</w:t>
      </w:r>
      <w:r w:rsidR="005E4B8E">
        <w:rPr>
          <w:rFonts w:eastAsia="Times New Roman" w:cs="Times New Roman"/>
          <w:b/>
          <w:bCs/>
          <w:color w:val="000000"/>
          <w:sz w:val="24"/>
          <w:szCs w:val="24"/>
        </w:rPr>
        <w:t xml:space="preserve"> </w:t>
      </w:r>
      <w:r w:rsidR="008C5072">
        <w:rPr>
          <w:rFonts w:eastAsia="Times New Roman" w:cs="Times New Roman"/>
          <w:bCs/>
          <w:color w:val="000000"/>
          <w:sz w:val="24"/>
          <w:szCs w:val="24"/>
        </w:rPr>
        <w:t>Beta Excess Return.</w:t>
      </w:r>
    </w:p>
    <w:p w:rsidR="00256D58" w:rsidRPr="005E4B8E" w:rsidRDefault="00256D58" w:rsidP="005E0AED">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RETX:</w:t>
      </w:r>
      <w:r w:rsidR="005E4B8E">
        <w:rPr>
          <w:rFonts w:eastAsia="Times New Roman" w:cs="Times New Roman"/>
          <w:b/>
          <w:bCs/>
          <w:color w:val="000000"/>
          <w:sz w:val="24"/>
          <w:szCs w:val="24"/>
        </w:rPr>
        <w:t xml:space="preserve"> </w:t>
      </w:r>
      <w:r w:rsidR="008C5072">
        <w:rPr>
          <w:rFonts w:eastAsia="Times New Roman" w:cs="Times New Roman"/>
          <w:b/>
          <w:bCs/>
          <w:color w:val="000000"/>
          <w:sz w:val="24"/>
          <w:szCs w:val="24"/>
        </w:rPr>
        <w:t xml:space="preserve"> </w:t>
      </w:r>
      <w:r w:rsidR="008C5072">
        <w:rPr>
          <w:rFonts w:eastAsia="Times New Roman" w:cs="Times New Roman"/>
          <w:bCs/>
          <w:color w:val="000000"/>
          <w:sz w:val="24"/>
          <w:szCs w:val="24"/>
        </w:rPr>
        <w:t>General returns without dividends.</w:t>
      </w:r>
    </w:p>
    <w:p w:rsidR="00256D58" w:rsidRPr="00F21A8C" w:rsidRDefault="00256D58" w:rsidP="005E0AED">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VWRET</w:t>
      </w:r>
      <w:r w:rsidR="00FB2FD3">
        <w:rPr>
          <w:rFonts w:eastAsia="Times New Roman" w:cs="Times New Roman"/>
          <w:b/>
          <w:bCs/>
          <w:color w:val="000000"/>
          <w:sz w:val="24"/>
          <w:szCs w:val="24"/>
        </w:rPr>
        <w:t>X</w:t>
      </w:r>
      <w:r w:rsidRPr="00F21A8C">
        <w:rPr>
          <w:rFonts w:eastAsia="Times New Roman" w:cs="Times New Roman"/>
          <w:color w:val="000000"/>
          <w:sz w:val="24"/>
          <w:szCs w:val="24"/>
        </w:rPr>
        <w:t>:  This value is the return, excluding dividends, for the value-weighted index.</w:t>
      </w:r>
    </w:p>
    <w:p w:rsidR="00256D58" w:rsidRPr="00F21A8C" w:rsidRDefault="00256D58" w:rsidP="005E0AED">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VWRET</w:t>
      </w:r>
      <w:r w:rsidR="00FB2FD3">
        <w:rPr>
          <w:rFonts w:eastAsia="Times New Roman" w:cs="Times New Roman"/>
          <w:b/>
          <w:bCs/>
          <w:color w:val="000000"/>
          <w:sz w:val="24"/>
          <w:szCs w:val="24"/>
        </w:rPr>
        <w:t>D</w:t>
      </w:r>
      <w:r w:rsidRPr="00F21A8C">
        <w:rPr>
          <w:rFonts w:eastAsia="Times New Roman" w:cs="Times New Roman"/>
          <w:color w:val="000000"/>
          <w:sz w:val="24"/>
          <w:szCs w:val="24"/>
        </w:rPr>
        <w:t>:  This value is the return, including all distributions, for the value-weighted index.</w:t>
      </w:r>
    </w:p>
    <w:p w:rsidR="00256D58" w:rsidRPr="00F21A8C" w:rsidRDefault="00256D58" w:rsidP="005E0AED">
      <w:pPr>
        <w:spacing w:after="0" w:line="240" w:lineRule="auto"/>
        <w:rPr>
          <w:rFonts w:eastAsia="Times New Roman" w:cs="Times New Roman"/>
          <w:sz w:val="24"/>
          <w:szCs w:val="24"/>
        </w:rPr>
      </w:pPr>
      <w:r w:rsidRPr="00F21A8C">
        <w:rPr>
          <w:rFonts w:eastAsia="Times New Roman" w:cs="Times New Roman"/>
          <w:b/>
          <w:bCs/>
          <w:color w:val="000000"/>
          <w:sz w:val="24"/>
          <w:szCs w:val="24"/>
        </w:rPr>
        <w:t>EWRETX</w:t>
      </w:r>
      <w:r w:rsidRPr="00F21A8C">
        <w:rPr>
          <w:rFonts w:eastAsia="Times New Roman" w:cs="Times New Roman"/>
          <w:color w:val="000000"/>
          <w:sz w:val="24"/>
          <w:szCs w:val="24"/>
        </w:rPr>
        <w:t>:  This value is the return, excluding dividends, for the equal-weighted index.</w:t>
      </w:r>
    </w:p>
    <w:p w:rsidR="00256D58" w:rsidRDefault="00256D58" w:rsidP="005E0AED">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EWRETD</w:t>
      </w:r>
      <w:r w:rsidRPr="00F21A8C">
        <w:rPr>
          <w:rFonts w:eastAsia="Times New Roman" w:cs="Times New Roman"/>
          <w:color w:val="000000"/>
          <w:sz w:val="24"/>
          <w:szCs w:val="24"/>
        </w:rPr>
        <w:t>:  This value is the return, including all distributions, for the equal-weighted index.</w:t>
      </w:r>
    </w:p>
    <w:p w:rsidR="00256D58" w:rsidRPr="00F238C3" w:rsidRDefault="00256D58" w:rsidP="00256D58">
      <w:pPr>
        <w:pStyle w:val="Heading3"/>
      </w:pPr>
      <w:bookmarkStart w:id="21" w:name="_Toc229358656"/>
      <w:r>
        <w:t>Calculated Variables</w:t>
      </w:r>
      <w:bookmarkEnd w:id="21"/>
    </w:p>
    <w:p w:rsidR="00256D58" w:rsidRPr="00F21A8C" w:rsidRDefault="00256D58" w:rsidP="00256D58">
      <w:pPr>
        <w:spacing w:after="0" w:line="240" w:lineRule="auto"/>
        <w:rPr>
          <w:rFonts w:eastAsia="Times New Roman" w:cs="Times New Roman"/>
          <w:color w:val="000000"/>
          <w:sz w:val="24"/>
          <w:szCs w:val="24"/>
        </w:rPr>
      </w:pPr>
    </w:p>
    <w:p w:rsidR="00256D58" w:rsidRPr="00F21A8C" w:rsidRDefault="00256D58" w:rsidP="00256D58">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Alpha</w:t>
      </w:r>
      <w:r w:rsidRPr="00F21A8C">
        <w:rPr>
          <w:rFonts w:eastAsia="Times New Roman" w:cs="Times New Roman"/>
          <w:color w:val="000000"/>
          <w:sz w:val="24"/>
          <w:szCs w:val="24"/>
        </w:rPr>
        <w:t>:</w:t>
      </w:r>
      <w:r w:rsidR="00350589">
        <w:rPr>
          <w:rFonts w:eastAsia="Times New Roman" w:cs="Times New Roman"/>
          <w:color w:val="000000"/>
          <w:sz w:val="24"/>
          <w:szCs w:val="24"/>
        </w:rPr>
        <w:t xml:space="preserve">  Alpha (α) is the ordinary least squares (OLS) estimate of the intercept of the market model regression.</w:t>
      </w:r>
    </w:p>
    <w:p w:rsidR="00256D58" w:rsidRPr="00F21A8C" w:rsidRDefault="00256D58" w:rsidP="00256D58">
      <w:pPr>
        <w:spacing w:after="0" w:line="240" w:lineRule="auto"/>
        <w:rPr>
          <w:rFonts w:eastAsia="Times New Roman" w:cs="Times New Roman"/>
          <w:color w:val="000000"/>
          <w:sz w:val="24"/>
          <w:szCs w:val="24"/>
        </w:rPr>
      </w:pPr>
    </w:p>
    <w:p w:rsidR="00256D58" w:rsidRPr="00F21A8C" w:rsidRDefault="00256D58" w:rsidP="00256D58">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Beta</w:t>
      </w:r>
      <w:r w:rsidRPr="00F21A8C">
        <w:rPr>
          <w:rFonts w:eastAsia="Times New Roman" w:cs="Times New Roman"/>
          <w:color w:val="000000"/>
          <w:sz w:val="24"/>
          <w:szCs w:val="24"/>
        </w:rPr>
        <w:t>:</w:t>
      </w:r>
      <w:r w:rsidR="00350589">
        <w:rPr>
          <w:rFonts w:eastAsia="Times New Roman" w:cs="Times New Roman"/>
          <w:color w:val="000000"/>
          <w:sz w:val="24"/>
          <w:szCs w:val="24"/>
        </w:rPr>
        <w:t xml:space="preserve">  Beta (β) is the ordinary least squares (OLS) estimate of the slope of the coefficient in the market model regression.</w:t>
      </w:r>
    </w:p>
    <w:p w:rsidR="00256D58" w:rsidRPr="00F21A8C" w:rsidRDefault="00256D58" w:rsidP="00256D58">
      <w:pPr>
        <w:spacing w:after="0" w:line="240" w:lineRule="auto"/>
        <w:rPr>
          <w:rFonts w:eastAsia="Times New Roman" w:cs="Times New Roman"/>
          <w:color w:val="000000"/>
          <w:sz w:val="24"/>
          <w:szCs w:val="24"/>
        </w:rPr>
      </w:pPr>
    </w:p>
    <w:p w:rsidR="00256D58" w:rsidRPr="00FB2FD3" w:rsidRDefault="00256D58" w:rsidP="00256D58">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Market Return:</w:t>
      </w:r>
      <w:r w:rsidR="00FB2FD3">
        <w:rPr>
          <w:rFonts w:eastAsia="Times New Roman" w:cs="Times New Roman"/>
          <w:b/>
          <w:bCs/>
          <w:color w:val="000000"/>
          <w:sz w:val="24"/>
          <w:szCs w:val="24"/>
        </w:rPr>
        <w:t xml:space="preserve">  </w:t>
      </w:r>
      <w:r w:rsidR="00FB2FD3">
        <w:rPr>
          <w:rFonts w:eastAsia="Times New Roman" w:cs="Times New Roman"/>
          <w:bCs/>
          <w:color w:val="000000"/>
          <w:sz w:val="24"/>
          <w:szCs w:val="24"/>
        </w:rPr>
        <w:t>Market return is the return to the market at time=t as approximated by the NYSE Composite Index.  In other words, this is the same as the value of return for the value-weighted index, including all distributions (</w:t>
      </w:r>
      <w:r w:rsidR="00FB2FD3" w:rsidRPr="0020187F">
        <w:rPr>
          <w:rFonts w:eastAsia="Times New Roman" w:cs="Times New Roman"/>
          <w:bCs/>
          <w:i/>
          <w:color w:val="000000"/>
          <w:sz w:val="24"/>
          <w:szCs w:val="24"/>
        </w:rPr>
        <w:t>VWRETD</w:t>
      </w:r>
      <w:r w:rsidR="00FB2FD3">
        <w:rPr>
          <w:rFonts w:eastAsia="Times New Roman" w:cs="Times New Roman"/>
          <w:bCs/>
          <w:color w:val="000000"/>
          <w:sz w:val="24"/>
          <w:szCs w:val="24"/>
        </w:rPr>
        <w:t>).</w:t>
      </w:r>
    </w:p>
    <w:p w:rsidR="00256D58" w:rsidRPr="00F21A8C" w:rsidRDefault="00256D58" w:rsidP="00256D58">
      <w:pPr>
        <w:spacing w:after="0" w:line="240" w:lineRule="auto"/>
        <w:rPr>
          <w:rFonts w:eastAsia="Times New Roman" w:cs="Times New Roman"/>
          <w:color w:val="000000"/>
          <w:sz w:val="24"/>
          <w:szCs w:val="24"/>
        </w:rPr>
      </w:pPr>
    </w:p>
    <w:p w:rsidR="00256D58" w:rsidRPr="00350589" w:rsidRDefault="00256D58" w:rsidP="00256D58">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Stock Return:</w:t>
      </w:r>
      <w:r w:rsidR="00350589">
        <w:rPr>
          <w:rFonts w:eastAsia="Times New Roman" w:cs="Times New Roman"/>
          <w:bCs/>
          <w:color w:val="000000"/>
          <w:sz w:val="24"/>
          <w:szCs w:val="24"/>
        </w:rPr>
        <w:t xml:space="preserve">  Stock return</w:t>
      </w:r>
      <w:r w:rsidR="0020187F">
        <w:rPr>
          <w:rFonts w:eastAsia="Times New Roman" w:cs="Times New Roman"/>
          <w:bCs/>
          <w:color w:val="000000"/>
          <w:sz w:val="24"/>
          <w:szCs w:val="24"/>
        </w:rPr>
        <w:t xml:space="preserve"> (</w:t>
      </w:r>
      <w:r w:rsidR="0020187F">
        <w:rPr>
          <w:rFonts w:eastAsia="Times New Roman" w:cs="Times New Roman"/>
          <w:bCs/>
          <w:i/>
          <w:color w:val="000000"/>
          <w:sz w:val="24"/>
          <w:szCs w:val="24"/>
        </w:rPr>
        <w:t>RETURN</w:t>
      </w:r>
      <w:r w:rsidR="0020187F">
        <w:rPr>
          <w:rFonts w:eastAsia="Times New Roman" w:cs="Times New Roman"/>
          <w:bCs/>
          <w:color w:val="000000"/>
          <w:sz w:val="24"/>
          <w:szCs w:val="24"/>
        </w:rPr>
        <w:t>)</w:t>
      </w:r>
      <w:r w:rsidR="00350589">
        <w:rPr>
          <w:rFonts w:eastAsia="Times New Roman" w:cs="Times New Roman"/>
          <w:bCs/>
          <w:color w:val="000000"/>
          <w:sz w:val="24"/>
          <w:szCs w:val="24"/>
        </w:rPr>
        <w:t xml:space="preserve"> is the actual return for the telecommunications stock</w:t>
      </w:r>
      <w:r w:rsidR="00FB2FD3">
        <w:rPr>
          <w:rFonts w:eastAsia="Times New Roman" w:cs="Times New Roman"/>
          <w:bCs/>
          <w:color w:val="000000"/>
          <w:sz w:val="24"/>
          <w:szCs w:val="24"/>
        </w:rPr>
        <w:t xml:space="preserve"> at time=t.</w:t>
      </w:r>
    </w:p>
    <w:p w:rsidR="00256D58" w:rsidRPr="00F21A8C" w:rsidRDefault="00256D58" w:rsidP="00256D58">
      <w:pPr>
        <w:spacing w:after="0" w:line="240" w:lineRule="auto"/>
        <w:rPr>
          <w:rFonts w:eastAsia="Times New Roman" w:cs="Times New Roman"/>
          <w:color w:val="000000"/>
          <w:sz w:val="24"/>
          <w:szCs w:val="24"/>
        </w:rPr>
      </w:pPr>
    </w:p>
    <w:p w:rsidR="00256D58" w:rsidRDefault="00256D58" w:rsidP="00465E7D">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Abnormal Returns</w:t>
      </w:r>
      <w:r w:rsidRPr="00F21A8C">
        <w:rPr>
          <w:rFonts w:eastAsia="Times New Roman" w:cs="Times New Roman"/>
          <w:color w:val="000000"/>
          <w:sz w:val="24"/>
          <w:szCs w:val="24"/>
        </w:rPr>
        <w:t>: Abnormal returns are actual returns adjusted for the return of the market portfolio (here, the S&amp;P 500). If, for example, an individual stock exhibits a return of 8% over some period, which is exactly equal to the S&amp;P 500 return over the same period, then the abnormal return for the individual stock is zero.</w:t>
      </w:r>
    </w:p>
    <w:p w:rsidR="003E2232" w:rsidRPr="003E2232" w:rsidRDefault="003E2232" w:rsidP="00EF597C">
      <w:pPr>
        <w:spacing w:after="0" w:line="480" w:lineRule="auto"/>
        <w:rPr>
          <w:rFonts w:eastAsia="Times New Roman" w:cs="Times New Roman"/>
          <w:color w:val="000000"/>
          <w:sz w:val="24"/>
          <w:szCs w:val="24"/>
        </w:rPr>
      </w:pPr>
      <m:oMathPara>
        <m:oMath>
          <m:r>
            <w:rPr>
              <w:rFonts w:ascii="Cambria Math" w:eastAsia="Times New Roman" w:hAnsi="Cambria Math" w:cs="Times New Roman"/>
              <w:color w:val="000000"/>
              <w:sz w:val="24"/>
              <w:szCs w:val="24"/>
            </w:rPr>
            <m:t>AR=</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Return</m:t>
              </m:r>
            </m:e>
          </m:d>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Predicted</m:t>
              </m:r>
            </m:e>
          </m:d>
        </m:oMath>
      </m:oMathPara>
    </w:p>
    <w:p w:rsidR="00256D58" w:rsidRDefault="00256D58" w:rsidP="00465E7D">
      <w:pPr>
        <w:spacing w:after="0" w:line="240" w:lineRule="auto"/>
        <w:rPr>
          <w:rFonts w:eastAsia="Times New Roman" w:cs="Times New Roman"/>
          <w:color w:val="000000"/>
          <w:sz w:val="24"/>
          <w:szCs w:val="24"/>
        </w:rPr>
      </w:pPr>
      <w:r w:rsidRPr="00F21A8C">
        <w:rPr>
          <w:rFonts w:eastAsia="Times New Roman" w:cs="Times New Roman"/>
          <w:color w:val="000000"/>
          <w:sz w:val="24"/>
          <w:szCs w:val="24"/>
        </w:rPr>
        <w:t> </w:t>
      </w:r>
      <w:r w:rsidR="00EF597C">
        <w:rPr>
          <w:rFonts w:eastAsia="Times New Roman" w:cs="Times New Roman"/>
          <w:color w:val="000000"/>
          <w:sz w:val="24"/>
          <w:szCs w:val="24"/>
        </w:rPr>
        <w:tab/>
      </w:r>
      <w:r w:rsidRPr="00F21A8C">
        <w:rPr>
          <w:rFonts w:eastAsia="Times New Roman" w:cs="Times New Roman"/>
          <w:color w:val="000000"/>
          <w:sz w:val="24"/>
          <w:szCs w:val="24"/>
        </w:rPr>
        <w:t xml:space="preserve">The basic idea is to </w:t>
      </w:r>
      <w:r w:rsidR="0020187F">
        <w:rPr>
          <w:rFonts w:eastAsia="Times New Roman" w:cs="Times New Roman"/>
          <w:color w:val="000000"/>
          <w:sz w:val="24"/>
          <w:szCs w:val="24"/>
        </w:rPr>
        <w:t>observe abnormal stock returns</w:t>
      </w:r>
      <w:r w:rsidRPr="00F21A8C">
        <w:rPr>
          <w:rFonts w:eastAsia="Times New Roman" w:cs="Times New Roman"/>
          <w:color w:val="000000"/>
          <w:sz w:val="24"/>
          <w:szCs w:val="24"/>
        </w:rPr>
        <w:t xml:space="preserve"> around the time a public announcement takes place, seeing what investor behavior (driving securities prices up or down) says about expected effects of the announcement. Since investors have strong incentives to carefully judge future changes in firm profitability from current information, and because capital markets are relatively efficient in rewarding good predictions while punishing inaccurate ones, stock price movements are </w:t>
      </w:r>
      <w:r w:rsidR="007C2023">
        <w:rPr>
          <w:rFonts w:eastAsia="Times New Roman" w:cs="Times New Roman"/>
          <w:color w:val="000000"/>
          <w:sz w:val="24"/>
          <w:szCs w:val="24"/>
        </w:rPr>
        <w:t xml:space="preserve">thought to embody sophisticated and unbiased </w:t>
      </w:r>
      <w:r w:rsidRPr="00F21A8C">
        <w:rPr>
          <w:rFonts w:eastAsia="Times New Roman" w:cs="Times New Roman"/>
          <w:color w:val="000000"/>
          <w:sz w:val="24"/>
          <w:szCs w:val="24"/>
        </w:rPr>
        <w:t>projections.</w:t>
      </w:r>
    </w:p>
    <w:p w:rsidR="00465E7D" w:rsidRPr="00F21A8C" w:rsidRDefault="00465E7D" w:rsidP="00465E7D">
      <w:pPr>
        <w:spacing w:after="0" w:line="240" w:lineRule="auto"/>
        <w:rPr>
          <w:rFonts w:eastAsia="Times New Roman" w:cs="Times New Roman"/>
          <w:color w:val="000000"/>
          <w:sz w:val="24"/>
          <w:szCs w:val="24"/>
        </w:rPr>
      </w:pPr>
    </w:p>
    <w:p w:rsidR="00256D58" w:rsidRDefault="00256D58" w:rsidP="00256D58">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Predicted</w:t>
      </w:r>
      <w:r w:rsidRPr="00F21A8C">
        <w:rPr>
          <w:rFonts w:eastAsia="Times New Roman" w:cs="Times New Roman"/>
          <w:color w:val="000000"/>
          <w:sz w:val="24"/>
          <w:szCs w:val="24"/>
        </w:rPr>
        <w:t>:</w:t>
      </w:r>
      <w:r w:rsidR="003E2232">
        <w:rPr>
          <w:rFonts w:eastAsia="Times New Roman" w:cs="Times New Roman"/>
          <w:color w:val="000000"/>
          <w:sz w:val="24"/>
          <w:szCs w:val="24"/>
        </w:rPr>
        <w:t xml:space="preserve">  This represents the stochastic process model’s abnormal return as a percentage.</w:t>
      </w:r>
    </w:p>
    <w:p w:rsidR="00AC4379" w:rsidRDefault="00AC4379" w:rsidP="00256D58">
      <w:pPr>
        <w:spacing w:after="0" w:line="240" w:lineRule="auto"/>
        <w:rPr>
          <w:rFonts w:eastAsia="Times New Roman" w:cs="Times New Roman"/>
          <w:color w:val="000000"/>
          <w:sz w:val="24"/>
          <w:szCs w:val="24"/>
        </w:rPr>
      </w:pPr>
    </w:p>
    <w:p w:rsidR="003E2232" w:rsidRDefault="003E2232" w:rsidP="00256D58">
      <w:pPr>
        <w:spacing w:after="0" w:line="240" w:lineRule="auto"/>
        <w:rPr>
          <w:rFonts w:eastAsia="Times New Roman" w:cs="Times New Roman"/>
          <w:color w:val="000000"/>
          <w:sz w:val="24"/>
          <w:szCs w:val="24"/>
        </w:rPr>
      </w:pPr>
      <m:oMathPara>
        <m:oMath>
          <m:r>
            <w:rPr>
              <w:rFonts w:ascii="Cambria Math" w:eastAsia="Times New Roman" w:hAnsi="Cambria Math" w:cs="Times New Roman"/>
              <w:color w:val="000000"/>
              <w:sz w:val="24"/>
              <w:szCs w:val="24"/>
            </w:rPr>
            <m:t>Predicted =α – β*(vwretd)</m:t>
          </m:r>
        </m:oMath>
      </m:oMathPara>
    </w:p>
    <w:p w:rsidR="003E2232" w:rsidRPr="00F21A8C" w:rsidRDefault="003E2232" w:rsidP="00256D58">
      <w:pPr>
        <w:spacing w:after="0" w:line="240" w:lineRule="auto"/>
        <w:rPr>
          <w:rFonts w:eastAsia="Times New Roman" w:cs="Times New Roman"/>
          <w:color w:val="000000"/>
          <w:sz w:val="24"/>
          <w:szCs w:val="24"/>
        </w:rPr>
      </w:pPr>
    </w:p>
    <w:p w:rsidR="00256D58" w:rsidRDefault="00893700" w:rsidP="00256D58">
      <w:pPr>
        <w:spacing w:after="0" w:line="240" w:lineRule="auto"/>
        <w:rPr>
          <w:rFonts w:eastAsia="Times New Roman" w:cs="Times New Roman"/>
          <w:color w:val="000000"/>
          <w:sz w:val="24"/>
          <w:szCs w:val="24"/>
        </w:rPr>
      </w:pPr>
      <w:r>
        <w:rPr>
          <w:rFonts w:eastAsia="Times New Roman" w:cs="Times New Roman"/>
          <w:b/>
          <w:bCs/>
          <w:color w:val="000000"/>
          <w:sz w:val="24"/>
          <w:szCs w:val="24"/>
        </w:rPr>
        <w:lastRenderedPageBreak/>
        <w:t>S</w:t>
      </w:r>
      <w:r w:rsidRPr="00893700">
        <w:rPr>
          <w:rFonts w:eastAsia="Times New Roman" w:cs="Times New Roman"/>
          <w:b/>
          <w:bCs/>
          <w:color w:val="000000"/>
          <w:sz w:val="30"/>
          <w:szCs w:val="30"/>
          <w:vertAlign w:val="subscript"/>
        </w:rPr>
        <w:t>jt</w:t>
      </w:r>
      <w:r w:rsidR="00256D58" w:rsidRPr="00F21A8C">
        <w:rPr>
          <w:rFonts w:eastAsia="Times New Roman" w:cs="Times New Roman"/>
          <w:b/>
          <w:bCs/>
          <w:color w:val="000000"/>
          <w:sz w:val="24"/>
          <w:szCs w:val="24"/>
        </w:rPr>
        <w:t>:</w:t>
      </w:r>
      <w:r>
        <w:rPr>
          <w:rFonts w:eastAsia="Times New Roman" w:cs="Times New Roman"/>
          <w:b/>
          <w:bCs/>
          <w:color w:val="000000"/>
          <w:sz w:val="24"/>
          <w:szCs w:val="24"/>
        </w:rPr>
        <w:t xml:space="preserve">  </w:t>
      </w:r>
      <w:r>
        <w:rPr>
          <w:rFonts w:eastAsia="Times New Roman" w:cs="Times New Roman"/>
          <w:bCs/>
          <w:color w:val="000000"/>
          <w:sz w:val="24"/>
          <w:szCs w:val="24"/>
        </w:rPr>
        <w:t>This is the estimated standard deviation of the abnormal returns for telecommunications stocks “j” in the event period “t”.</w:t>
      </w:r>
    </w:p>
    <w:p w:rsidR="009C521F" w:rsidRDefault="0052295C" w:rsidP="00256D58">
      <w:pPr>
        <w:spacing w:after="0" w:line="240" w:lineRule="auto"/>
        <w:rPr>
          <w:rFonts w:eastAsia="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S</m:t>
              </m:r>
            </m:e>
            <m:sub>
              <m:r>
                <w:rPr>
                  <w:rFonts w:ascii="Cambria Math" w:eastAsia="Times New Roman" w:hAnsi="Cambria Math" w:cs="Times New Roman"/>
                  <w:color w:val="000000"/>
                  <w:sz w:val="24"/>
                  <w:szCs w:val="24"/>
                </w:rPr>
                <m:t>jt</m:t>
              </m:r>
            </m:sub>
          </m:sSub>
          <m:r>
            <w:rPr>
              <w:rFonts w:ascii="Cambria Math" w:eastAsia="Times New Roman" w:hAnsi="Cambria Math" w:cs="Times New Roman"/>
              <w:color w:val="000000"/>
              <w:sz w:val="24"/>
              <w:szCs w:val="24"/>
            </w:rPr>
            <m:t>=</m:t>
          </m:r>
          <m:rad>
            <m:radPr>
              <m:degHide m:val="on"/>
              <m:ctrlPr>
                <w:rPr>
                  <w:rFonts w:ascii="Cambria Math" w:eastAsia="Times New Roman" w:hAnsi="Cambria Math" w:cs="Times New Roman"/>
                  <w:i/>
                  <w:color w:val="000000"/>
                  <w:sz w:val="24"/>
                  <w:szCs w:val="24"/>
                </w:rPr>
              </m:ctrlPr>
            </m:radPr>
            <m:deg/>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s</m:t>
                  </m:r>
                </m:e>
                <m:sub>
                  <m:r>
                    <w:rPr>
                      <w:rFonts w:ascii="Cambria Math" w:eastAsia="Times New Roman" w:hAnsi="Cambria Math" w:cs="Times New Roman"/>
                      <w:color w:val="000000"/>
                      <w:sz w:val="24"/>
                      <w:szCs w:val="24"/>
                    </w:rPr>
                    <m:t>j</m:t>
                  </m:r>
                </m:sub>
                <m:sup>
                  <m:r>
                    <w:rPr>
                      <w:rFonts w:ascii="Cambria Math" w:eastAsia="Times New Roman" w:hAnsi="Cambria Math" w:cs="Times New Roman"/>
                      <w:color w:val="000000"/>
                      <w:sz w:val="24"/>
                      <w:szCs w:val="24"/>
                    </w:rPr>
                    <m:t>2</m:t>
                  </m:r>
                </m:sup>
              </m:sSubSup>
              <m:r>
                <w:rPr>
                  <w:rFonts w:ascii="Cambria Math" w:eastAsia="Times New Roman" w:hAnsi="Cambria Math" w:cs="Times New Roman"/>
                  <w:color w:val="000000"/>
                  <w:sz w:val="24"/>
                  <w:szCs w:val="24"/>
                </w:rPr>
                <m:t>*(1+</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T</m:t>
                  </m:r>
                </m:den>
              </m:f>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m:t>
                  </m:r>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mt</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R</m:t>
                              </m:r>
                            </m:e>
                          </m:acc>
                        </m:e>
                        <m:sub>
                          <m:r>
                            <w:rPr>
                              <w:rFonts w:ascii="Cambria Math" w:eastAsia="Times New Roman" w:hAnsi="Cambria Math" w:cs="Times New Roman"/>
                              <w:color w:val="000000"/>
                              <w:sz w:val="24"/>
                              <w:szCs w:val="24"/>
                            </w:rPr>
                            <m:t>m</m:t>
                          </m:r>
                        </m:sub>
                      </m:sSub>
                      <m:r>
                        <w:rPr>
                          <w:rFonts w:ascii="Cambria Math" w:eastAsia="Times New Roman" w:hAnsi="Cambria Math" w:cs="Times New Roman"/>
                          <w:color w:val="000000"/>
                          <w:sz w:val="24"/>
                          <w:szCs w:val="24"/>
                        </w:rPr>
                        <m:t>)</m:t>
                      </m:r>
                    </m:e>
                    <m:sup>
                      <m:r>
                        <w:rPr>
                          <w:rFonts w:ascii="Cambria Math" w:eastAsia="Times New Roman" w:hAnsi="Cambria Math" w:cs="Times New Roman"/>
                          <w:color w:val="000000"/>
                          <w:sz w:val="24"/>
                          <w:szCs w:val="24"/>
                        </w:rPr>
                        <m:t>2</m:t>
                      </m:r>
                    </m:sup>
                  </m:sSup>
                </m:num>
                <m:den>
                  <m:nary>
                    <m:naryPr>
                      <m:chr m:val="∑"/>
                      <m:limLoc m:val="undOvr"/>
                      <m:ctrlPr>
                        <w:rPr>
                          <w:rFonts w:ascii="Cambria Math" w:eastAsia="Times New Roman" w:hAnsi="Cambria Math" w:cs="Times New Roman"/>
                          <w:i/>
                          <w:color w:val="000000"/>
                          <w:sz w:val="24"/>
                          <w:szCs w:val="24"/>
                        </w:rPr>
                      </m:ctrlPr>
                    </m:naryPr>
                    <m:sub>
                      <m:r>
                        <w:rPr>
                          <w:rFonts w:ascii="Cambria Math" w:eastAsia="Times New Roman" w:hAnsi="Cambria Math" w:cs="Times New Roman"/>
                          <w:color w:val="000000"/>
                          <w:sz w:val="24"/>
                          <w:szCs w:val="24"/>
                        </w:rPr>
                        <m:t>k=1</m:t>
                      </m:r>
                    </m:sub>
                    <m:sup>
                      <m:r>
                        <w:rPr>
                          <w:rFonts w:ascii="Cambria Math" w:eastAsia="Times New Roman" w:hAnsi="Cambria Math" w:cs="Times New Roman"/>
                          <w:color w:val="000000"/>
                          <w:sz w:val="24"/>
                          <w:szCs w:val="24"/>
                        </w:rPr>
                        <m:t>T</m:t>
                      </m:r>
                    </m:sup>
                    <m:e>
                      <m:sSup>
                        <m:sSupPr>
                          <m:ctrlPr>
                            <w:rPr>
                              <w:rFonts w:ascii="Cambria Math" w:eastAsia="Times New Roman" w:hAnsi="Cambria Math" w:cs="Times New Roman"/>
                              <w:i/>
                              <w:color w:val="000000"/>
                              <w:sz w:val="24"/>
                              <w:szCs w:val="24"/>
                            </w:rPr>
                          </m:ctrlPr>
                        </m:sSupPr>
                        <m:e>
                          <m:d>
                            <m:dPr>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mk</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R</m:t>
                                      </m:r>
                                    </m:e>
                                  </m:acc>
                                </m:e>
                                <m:sub>
                                  <m:r>
                                    <w:rPr>
                                      <w:rFonts w:ascii="Cambria Math" w:eastAsia="Times New Roman" w:hAnsi="Cambria Math" w:cs="Times New Roman"/>
                                      <w:color w:val="000000"/>
                                      <w:sz w:val="24"/>
                                      <w:szCs w:val="24"/>
                                    </w:rPr>
                                    <m:t>m</m:t>
                                  </m:r>
                                </m:sub>
                              </m:sSub>
                            </m:e>
                          </m:d>
                        </m:e>
                        <m:sup>
                          <m:r>
                            <w:rPr>
                              <w:rFonts w:ascii="Cambria Math" w:eastAsia="Times New Roman" w:hAnsi="Cambria Math" w:cs="Times New Roman"/>
                              <w:color w:val="000000"/>
                              <w:sz w:val="24"/>
                              <w:szCs w:val="24"/>
                            </w:rPr>
                            <m:t>2</m:t>
                          </m:r>
                        </m:sup>
                      </m:sSup>
                    </m:e>
                  </m:nary>
                </m:den>
              </m:f>
              <m:r>
                <w:rPr>
                  <w:rFonts w:ascii="Cambria Math" w:eastAsia="Times New Roman" w:hAnsi="Cambria Math" w:cs="Times New Roman"/>
                  <w:color w:val="000000"/>
                  <w:sz w:val="24"/>
                  <w:szCs w:val="24"/>
                </w:rPr>
                <m:t>)</m:t>
              </m:r>
            </m:e>
          </m:rad>
        </m:oMath>
      </m:oMathPara>
    </w:p>
    <w:p w:rsidR="009C521F" w:rsidRPr="00F21A8C" w:rsidRDefault="009C521F" w:rsidP="00256D58">
      <w:pPr>
        <w:spacing w:after="0" w:line="240" w:lineRule="auto"/>
        <w:rPr>
          <w:rFonts w:eastAsia="Times New Roman" w:cs="Times New Roman"/>
          <w:color w:val="000000"/>
          <w:sz w:val="24"/>
          <w:szCs w:val="24"/>
        </w:rPr>
      </w:pPr>
    </w:p>
    <w:p w:rsidR="00051D5A" w:rsidRDefault="00256D58" w:rsidP="00256D58">
      <w:pPr>
        <w:spacing w:after="0" w:line="240" w:lineRule="auto"/>
        <w:rPr>
          <w:rFonts w:eastAsia="Times New Roman" w:cs="Times New Roman"/>
          <w:bCs/>
          <w:color w:val="000000"/>
          <w:sz w:val="24"/>
          <w:szCs w:val="24"/>
        </w:rPr>
      </w:pPr>
      <w:r w:rsidRPr="00F21A8C">
        <w:rPr>
          <w:rFonts w:eastAsia="Times New Roman" w:cs="Times New Roman"/>
          <w:b/>
          <w:bCs/>
          <w:color w:val="000000"/>
          <w:sz w:val="24"/>
          <w:szCs w:val="24"/>
        </w:rPr>
        <w:t>SAR</w:t>
      </w:r>
      <w:r w:rsidRPr="00893700">
        <w:rPr>
          <w:rFonts w:eastAsia="Times New Roman" w:cs="Times New Roman"/>
          <w:b/>
          <w:bCs/>
          <w:color w:val="000000"/>
          <w:sz w:val="30"/>
          <w:szCs w:val="30"/>
          <w:vertAlign w:val="subscript"/>
        </w:rPr>
        <w:t>t</w:t>
      </w:r>
      <w:r w:rsidRPr="00F21A8C">
        <w:rPr>
          <w:rFonts w:eastAsia="Times New Roman" w:cs="Times New Roman"/>
          <w:b/>
          <w:bCs/>
          <w:color w:val="000000"/>
          <w:sz w:val="24"/>
          <w:szCs w:val="24"/>
        </w:rPr>
        <w:t>:</w:t>
      </w:r>
      <w:r w:rsidR="00893700">
        <w:rPr>
          <w:rFonts w:eastAsia="Times New Roman" w:cs="Times New Roman"/>
          <w:b/>
          <w:bCs/>
          <w:color w:val="000000"/>
          <w:sz w:val="24"/>
          <w:szCs w:val="24"/>
        </w:rPr>
        <w:t xml:space="preserve">  </w:t>
      </w:r>
      <w:r w:rsidR="00893700">
        <w:rPr>
          <w:rFonts w:eastAsia="Times New Roman" w:cs="Times New Roman"/>
          <w:bCs/>
          <w:color w:val="000000"/>
          <w:sz w:val="24"/>
          <w:szCs w:val="24"/>
        </w:rPr>
        <w:t>This is the average standardized abnormal return that is estimated in order to test the significance of the mean abnormal return (</w:t>
      </w:r>
      <w:r w:rsidR="00893700" w:rsidRPr="00893700">
        <w:rPr>
          <w:rFonts w:eastAsia="Times New Roman" w:cs="Times New Roman"/>
          <w:bCs/>
          <w:color w:val="000000"/>
          <w:sz w:val="24"/>
          <w:szCs w:val="24"/>
        </w:rPr>
        <w:t>MAR</w:t>
      </w:r>
      <w:r w:rsidR="00893700">
        <w:rPr>
          <w:rFonts w:eastAsia="Times New Roman" w:cs="Times New Roman"/>
          <w:bCs/>
          <w:color w:val="000000"/>
          <w:sz w:val="24"/>
          <w:szCs w:val="24"/>
        </w:rPr>
        <w:t xml:space="preserve">) </w:t>
      </w:r>
      <w:r w:rsidR="00893700" w:rsidRPr="00893700">
        <w:rPr>
          <w:rFonts w:eastAsia="Times New Roman" w:cs="Times New Roman"/>
          <w:bCs/>
          <w:color w:val="000000"/>
          <w:sz w:val="24"/>
          <w:szCs w:val="24"/>
        </w:rPr>
        <w:t>for</w:t>
      </w:r>
      <w:r w:rsidR="00893700">
        <w:rPr>
          <w:rFonts w:eastAsia="Times New Roman" w:cs="Times New Roman"/>
          <w:bCs/>
          <w:color w:val="000000"/>
          <w:sz w:val="24"/>
          <w:szCs w:val="24"/>
        </w:rPr>
        <w:t xml:space="preserve"> each day. </w:t>
      </w:r>
    </w:p>
    <w:p w:rsidR="00051D5A" w:rsidRPr="00893700" w:rsidRDefault="0052295C" w:rsidP="00256D58">
      <w:pPr>
        <w:spacing w:after="0" w:line="240" w:lineRule="auto"/>
        <w:rPr>
          <w:rFonts w:eastAsia="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SAR</m:t>
              </m:r>
            </m:e>
            <m:sub>
              <m:r>
                <w:rPr>
                  <w:rFonts w:ascii="Cambria Math" w:eastAsia="Times New Roman" w:hAnsi="Cambria Math" w:cs="Times New Roman"/>
                  <w:color w:val="000000"/>
                  <w:sz w:val="24"/>
                  <w:szCs w:val="24"/>
                </w:rPr>
                <m:t>t</m:t>
              </m:r>
            </m:sub>
          </m:sSub>
          <m:r>
            <w:rPr>
              <w:rFonts w:ascii="Cambria Math" w:eastAsia="Times New Roman" w:hAnsi="Cambria Math" w:cs="Times New Roman"/>
              <w:color w:val="000000"/>
              <w:sz w:val="24"/>
              <w:szCs w:val="24"/>
            </w:rPr>
            <m:t xml:space="preserve">= </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n</m:t>
              </m:r>
            </m:den>
          </m:f>
          <m:nary>
            <m:naryPr>
              <m:chr m:val="∑"/>
              <m:limLoc m:val="undOvr"/>
              <m:ctrlPr>
                <w:rPr>
                  <w:rFonts w:ascii="Cambria Math" w:eastAsia="Times New Roman" w:hAnsi="Cambria Math" w:cs="Times New Roman"/>
                  <w:i/>
                  <w:color w:val="000000"/>
                  <w:sz w:val="24"/>
                  <w:szCs w:val="24"/>
                </w:rPr>
              </m:ctrlPr>
            </m:naryPr>
            <m:sub>
              <m:r>
                <w:rPr>
                  <w:rFonts w:ascii="Cambria Math" w:eastAsia="Times New Roman" w:hAnsi="Cambria Math" w:cs="Times New Roman"/>
                  <w:color w:val="000000"/>
                  <w:sz w:val="24"/>
                  <w:szCs w:val="24"/>
                </w:rPr>
                <m:t>j=1</m:t>
              </m:r>
            </m:sub>
            <m:sup>
              <m:r>
                <w:rPr>
                  <w:rFonts w:ascii="Cambria Math" w:eastAsia="Times New Roman" w:hAnsi="Cambria Math" w:cs="Times New Roman"/>
                  <w:color w:val="000000"/>
                  <w:sz w:val="24"/>
                  <w:szCs w:val="24"/>
                </w:rPr>
                <m:t>n</m:t>
              </m:r>
            </m:sup>
            <m:e>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AR</m:t>
                      </m:r>
                    </m:e>
                    <m:sub>
                      <m:r>
                        <w:rPr>
                          <w:rFonts w:ascii="Cambria Math" w:eastAsia="Times New Roman" w:hAnsi="Cambria Math" w:cs="Times New Roman"/>
                          <w:color w:val="000000"/>
                          <w:sz w:val="24"/>
                          <w:szCs w:val="24"/>
                        </w:rPr>
                        <m:t>jt</m:t>
                      </m:r>
                    </m:sub>
                  </m:sSub>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S</m:t>
                      </m:r>
                    </m:e>
                    <m:sub>
                      <m:r>
                        <w:rPr>
                          <w:rFonts w:ascii="Cambria Math" w:eastAsia="Times New Roman" w:hAnsi="Cambria Math" w:cs="Times New Roman"/>
                          <w:color w:val="000000"/>
                          <w:sz w:val="24"/>
                          <w:szCs w:val="24"/>
                        </w:rPr>
                        <m:t>jt</m:t>
                      </m:r>
                    </m:sub>
                  </m:sSub>
                </m:den>
              </m:f>
            </m:e>
          </m:nary>
        </m:oMath>
      </m:oMathPara>
    </w:p>
    <w:p w:rsidR="00256D58" w:rsidRPr="00F21A8C" w:rsidRDefault="00256D58" w:rsidP="00256D58">
      <w:pPr>
        <w:spacing w:after="0" w:line="240" w:lineRule="auto"/>
        <w:rPr>
          <w:rFonts w:eastAsia="Times New Roman" w:cs="Times New Roman"/>
          <w:color w:val="000000"/>
          <w:sz w:val="24"/>
          <w:szCs w:val="24"/>
        </w:rPr>
      </w:pPr>
    </w:p>
    <w:p w:rsidR="00256D58" w:rsidRDefault="00256D58" w:rsidP="00256D58">
      <w:pPr>
        <w:spacing w:after="0" w:line="240" w:lineRule="auto"/>
        <w:rPr>
          <w:rFonts w:eastAsia="Times New Roman" w:cs="Times New Roman"/>
          <w:color w:val="000000"/>
          <w:sz w:val="24"/>
          <w:szCs w:val="24"/>
        </w:rPr>
      </w:pPr>
      <w:r w:rsidRPr="00F21A8C">
        <w:rPr>
          <w:rFonts w:eastAsia="Times New Roman" w:cs="Times New Roman"/>
          <w:b/>
          <w:bCs/>
          <w:color w:val="000000"/>
          <w:sz w:val="24"/>
          <w:szCs w:val="24"/>
        </w:rPr>
        <w:t>Cumulative Abnormal Returns:</w:t>
      </w:r>
      <w:r w:rsidR="00264E56">
        <w:rPr>
          <w:rFonts w:eastAsia="Times New Roman" w:cs="Times New Roman"/>
          <w:color w:val="000000"/>
          <w:sz w:val="24"/>
          <w:szCs w:val="24"/>
        </w:rPr>
        <w:t>  CAR is the c</w:t>
      </w:r>
      <w:r w:rsidRPr="00F21A8C">
        <w:rPr>
          <w:rFonts w:eastAsia="Times New Roman" w:cs="Times New Roman"/>
          <w:color w:val="000000"/>
          <w:sz w:val="24"/>
          <w:szCs w:val="24"/>
        </w:rPr>
        <w:t xml:space="preserve">umulative </w:t>
      </w:r>
      <w:r w:rsidR="00264E56">
        <w:rPr>
          <w:rFonts w:eastAsia="Times New Roman" w:cs="Times New Roman"/>
          <w:color w:val="000000"/>
          <w:sz w:val="24"/>
          <w:szCs w:val="24"/>
        </w:rPr>
        <w:t>average abnormal returns for the sample of “</w:t>
      </w:r>
      <w:r w:rsidR="00264E56">
        <w:rPr>
          <w:rFonts w:eastAsia="Times New Roman" w:cs="Times New Roman"/>
          <w:i/>
          <w:color w:val="000000"/>
          <w:sz w:val="24"/>
          <w:szCs w:val="24"/>
        </w:rPr>
        <w:t>n”</w:t>
      </w:r>
      <w:r w:rsidR="00264E56">
        <w:rPr>
          <w:rFonts w:eastAsia="Times New Roman" w:cs="Times New Roman"/>
          <w:color w:val="000000"/>
          <w:sz w:val="24"/>
          <w:szCs w:val="24"/>
        </w:rPr>
        <w:t xml:space="preserve"> telecommunications stocks over the event period interval.  The expected value of </w:t>
      </w:r>
      <w:r w:rsidR="00264E56">
        <w:rPr>
          <w:rFonts w:eastAsia="Times New Roman" w:cs="Times New Roman"/>
          <w:i/>
          <w:color w:val="000000"/>
          <w:sz w:val="24"/>
          <w:szCs w:val="24"/>
        </w:rPr>
        <w:t>CAR</w:t>
      </w:r>
      <w:r w:rsidR="00264E56">
        <w:rPr>
          <w:rFonts w:eastAsia="Times New Roman" w:cs="Times New Roman"/>
          <w:color w:val="000000"/>
          <w:sz w:val="24"/>
          <w:szCs w:val="24"/>
        </w:rPr>
        <w:t xml:space="preserve"> is zero in the absence of abnormal performance.</w:t>
      </w:r>
    </w:p>
    <w:p w:rsidR="00264E56" w:rsidRDefault="00264E56" w:rsidP="00256D58">
      <w:pPr>
        <w:spacing w:after="0" w:line="240" w:lineRule="auto"/>
        <w:rPr>
          <w:rFonts w:eastAsia="Times New Roman" w:cs="Times New Roman"/>
          <w:color w:val="000000"/>
          <w:sz w:val="24"/>
          <w:szCs w:val="24"/>
        </w:rPr>
      </w:pPr>
      <m:oMathPara>
        <m:oMath>
          <m:r>
            <w:rPr>
              <w:rFonts w:ascii="Cambria Math" w:eastAsia="Times New Roman" w:hAnsi="Cambria Math" w:cs="Times New Roman"/>
              <w:color w:val="000000"/>
              <w:sz w:val="24"/>
              <w:szCs w:val="24"/>
            </w:rPr>
            <m:t>CAR</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-1,</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1</m:t>
                  </m:r>
                </m:sub>
              </m:sSub>
            </m:e>
          </m:d>
          <m:r>
            <w:rPr>
              <w:rFonts w:ascii="Cambria Math" w:eastAsia="Times New Roman" w:hAnsi="Cambria Math" w:cs="Times New Roman"/>
              <w:color w:val="000000"/>
              <w:sz w:val="24"/>
              <w:szCs w:val="24"/>
            </w:rPr>
            <m:t xml:space="preserve">= </m:t>
          </m:r>
          <m:nary>
            <m:naryPr>
              <m:chr m:val="∑"/>
              <m:limLoc m:val="undOvr"/>
              <m:ctrlPr>
                <w:rPr>
                  <w:rFonts w:ascii="Cambria Math" w:eastAsia="Times New Roman" w:hAnsi="Cambria Math" w:cs="Times New Roman"/>
                  <w:i/>
                  <w:color w:val="000000"/>
                  <w:sz w:val="24"/>
                  <w:szCs w:val="24"/>
                </w:rPr>
              </m:ctrlPr>
            </m:naryPr>
            <m:sub>
              <m:r>
                <w:rPr>
                  <w:rFonts w:ascii="Cambria Math" w:eastAsia="Times New Roman" w:hAnsi="Cambria Math" w:cs="Times New Roman"/>
                  <w:color w:val="000000"/>
                  <w:sz w:val="24"/>
                  <w:szCs w:val="24"/>
                </w:rPr>
                <m:t>t= -1</m:t>
              </m:r>
            </m:sub>
            <m:sup>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1</m:t>
                  </m:r>
                </m:sub>
              </m:sSub>
            </m:sup>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MAR</m:t>
                  </m:r>
                </m:e>
                <m:sub>
                  <m:r>
                    <w:rPr>
                      <w:rFonts w:ascii="Cambria Math" w:eastAsia="Times New Roman" w:hAnsi="Cambria Math" w:cs="Times New Roman"/>
                      <w:color w:val="000000"/>
                      <w:sz w:val="24"/>
                      <w:szCs w:val="24"/>
                    </w:rPr>
                    <m:t>t</m:t>
                  </m:r>
                </m:sub>
              </m:sSub>
            </m:e>
          </m:nary>
        </m:oMath>
      </m:oMathPara>
    </w:p>
    <w:p w:rsidR="00264E56" w:rsidRPr="00F21A8C" w:rsidRDefault="00264E56" w:rsidP="00256D58">
      <w:pPr>
        <w:spacing w:after="0" w:line="240" w:lineRule="auto"/>
        <w:rPr>
          <w:rFonts w:eastAsia="Times New Roman" w:cs="Times New Roman"/>
          <w:color w:val="000000"/>
          <w:sz w:val="24"/>
          <w:szCs w:val="24"/>
        </w:rPr>
      </w:pPr>
    </w:p>
    <w:p w:rsidR="00DB1502" w:rsidRDefault="00256D58" w:rsidP="00256D58">
      <w:pPr>
        <w:spacing w:after="0" w:line="240" w:lineRule="auto"/>
        <w:rPr>
          <w:rFonts w:eastAsia="Times New Roman" w:cs="Times New Roman"/>
          <w:bCs/>
          <w:color w:val="000000"/>
          <w:sz w:val="24"/>
          <w:szCs w:val="24"/>
        </w:rPr>
      </w:pPr>
      <w:r w:rsidRPr="00F21A8C">
        <w:rPr>
          <w:rFonts w:eastAsia="Times New Roman" w:cs="Times New Roman"/>
          <w:b/>
          <w:bCs/>
          <w:color w:val="000000"/>
          <w:sz w:val="24"/>
          <w:szCs w:val="24"/>
        </w:rPr>
        <w:t>T-Stat:</w:t>
      </w:r>
      <w:r w:rsidR="00091966">
        <w:rPr>
          <w:rFonts w:eastAsia="Times New Roman" w:cs="Times New Roman"/>
          <w:b/>
          <w:bCs/>
          <w:color w:val="000000"/>
          <w:sz w:val="24"/>
          <w:szCs w:val="24"/>
        </w:rPr>
        <w:t xml:space="preserve">  </w:t>
      </w:r>
      <w:r w:rsidR="00091966">
        <w:rPr>
          <w:rFonts w:eastAsia="Times New Roman" w:cs="Times New Roman"/>
          <w:bCs/>
          <w:color w:val="000000"/>
          <w:sz w:val="24"/>
          <w:szCs w:val="24"/>
        </w:rPr>
        <w:t xml:space="preserve">This is the test statistic </w:t>
      </w:r>
      <w:r w:rsidR="006A010C">
        <w:rPr>
          <w:rFonts w:eastAsia="Times New Roman" w:cs="Times New Roman"/>
          <w:bCs/>
          <w:color w:val="000000"/>
          <w:sz w:val="24"/>
          <w:szCs w:val="24"/>
        </w:rPr>
        <w:t>used to challenge the hypothesis that the CAR’s are significantly different from zero.    This statistic must be modified to its relevant time period.</w:t>
      </w:r>
    </w:p>
    <w:p w:rsidR="00DB1502" w:rsidRDefault="00DB1502" w:rsidP="00256D58">
      <w:pPr>
        <w:spacing w:after="0" w:line="240" w:lineRule="auto"/>
        <w:rPr>
          <w:rFonts w:eastAsia="Times New Roman" w:cs="Times New Roman"/>
          <w:color w:val="000000"/>
          <w:sz w:val="24"/>
          <w:szCs w:val="24"/>
        </w:rPr>
      </w:pPr>
      <m:oMathPara>
        <m:oMath>
          <m:r>
            <w:rPr>
              <w:rFonts w:ascii="Cambria Math" w:eastAsia="Times New Roman" w:hAnsi="Cambria Math" w:cs="Times New Roman"/>
              <w:color w:val="000000"/>
              <w:sz w:val="24"/>
              <w:szCs w:val="24"/>
            </w:rPr>
            <m:t>t st</m:t>
          </m:r>
          <m:r>
            <w:rPr>
              <w:rFonts w:ascii="Cambria Math" w:eastAsia="Times New Roman" w:hAnsi="Cambria Math" w:cs="Times New Roman"/>
              <w:color w:val="000000"/>
              <w:sz w:val="24"/>
              <w:szCs w:val="24"/>
            </w:rPr>
            <m:t xml:space="preserve">at= </m:t>
          </m:r>
          <m:rad>
            <m:radPr>
              <m:degHide m:val="on"/>
              <m:ctrlPr>
                <w:rPr>
                  <w:rFonts w:ascii="Cambria Math" w:eastAsia="Times New Roman" w:hAnsi="Cambria Math" w:cs="Times New Roman"/>
                  <w:i/>
                  <w:color w:val="000000"/>
                  <w:sz w:val="24"/>
                  <w:szCs w:val="24"/>
                </w:rPr>
              </m:ctrlPr>
            </m:radPr>
            <m:deg/>
            <m:e>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n</m:t>
                  </m:r>
                </m:num>
                <m:den>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+2)</m:t>
                  </m:r>
                </m:den>
              </m:f>
            </m:e>
          </m:rad>
          <m:r>
            <w:rPr>
              <w:rFonts w:ascii="Cambria Math" w:eastAsia="Times New Roman" w:hAnsi="Cambria Math" w:cs="Times New Roman"/>
              <w:color w:val="000000"/>
              <w:sz w:val="24"/>
              <w:szCs w:val="24"/>
            </w:rPr>
            <m:t xml:space="preserve"> </m:t>
          </m:r>
          <m:nary>
            <m:naryPr>
              <m:chr m:val="∑"/>
              <m:limLoc m:val="undOvr"/>
              <m:ctrlPr>
                <w:rPr>
                  <w:rFonts w:ascii="Cambria Math" w:eastAsia="Times New Roman" w:hAnsi="Cambria Math" w:cs="Times New Roman"/>
                  <w:i/>
                  <w:color w:val="000000"/>
                  <w:sz w:val="24"/>
                  <w:szCs w:val="24"/>
                </w:rPr>
              </m:ctrlPr>
            </m:naryPr>
            <m:sub>
              <m:r>
                <w:rPr>
                  <w:rFonts w:ascii="Cambria Math" w:eastAsia="Times New Roman" w:hAnsi="Cambria Math" w:cs="Times New Roman"/>
                  <w:color w:val="000000"/>
                  <w:sz w:val="24"/>
                  <w:szCs w:val="24"/>
                </w:rPr>
                <m:t>t= -1</m:t>
              </m:r>
            </m:sub>
            <m:sup>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t</m:t>
                  </m:r>
                </m:e>
                <m:sub>
                  <m:r>
                    <w:rPr>
                      <w:rFonts w:ascii="Cambria Math" w:eastAsia="Times New Roman" w:hAnsi="Cambria Math" w:cs="Times New Roman"/>
                      <w:color w:val="000000"/>
                      <w:sz w:val="24"/>
                      <w:szCs w:val="24"/>
                    </w:rPr>
                    <m:t>1</m:t>
                  </m:r>
                </m:sub>
              </m:sSub>
            </m:sup>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SAR</m:t>
                  </m:r>
                </m:e>
                <m:sub>
                  <m:r>
                    <w:rPr>
                      <w:rFonts w:ascii="Cambria Math" w:eastAsia="Times New Roman" w:hAnsi="Cambria Math" w:cs="Times New Roman"/>
                      <w:color w:val="000000"/>
                      <w:sz w:val="24"/>
                      <w:szCs w:val="24"/>
                    </w:rPr>
                    <m:t>t</m:t>
                  </m:r>
                </m:sub>
              </m:sSub>
            </m:e>
          </m:nary>
        </m:oMath>
      </m:oMathPara>
    </w:p>
    <w:p w:rsidR="00CF5A1B" w:rsidRDefault="00CF5A1B" w:rsidP="00256D58">
      <w:pPr>
        <w:spacing w:after="0" w:line="240" w:lineRule="auto"/>
        <w:rPr>
          <w:rFonts w:eastAsia="Times New Roman" w:cs="Times New Roman"/>
          <w:color w:val="000000"/>
          <w:sz w:val="24"/>
          <w:szCs w:val="24"/>
        </w:rPr>
      </w:pPr>
    </w:p>
    <w:p w:rsidR="00CF5A1B" w:rsidRDefault="00CF5A1B" w:rsidP="00AC4379">
      <w:pPr>
        <w:spacing w:after="0" w:line="240" w:lineRule="auto"/>
        <w:ind w:firstLine="720"/>
        <w:rPr>
          <w:rFonts w:eastAsia="Times New Roman" w:cs="Times New Roman"/>
          <w:color w:val="000000"/>
          <w:sz w:val="24"/>
          <w:szCs w:val="24"/>
        </w:rPr>
      </w:pPr>
      <w:r>
        <w:rPr>
          <w:rFonts w:eastAsia="Times New Roman" w:cs="Times New Roman"/>
          <w:color w:val="000000"/>
          <w:sz w:val="24"/>
          <w:szCs w:val="24"/>
        </w:rPr>
        <w:t>The following formula is used to test whether or not the abnormal returns between two different groups of stocks are statistically different from each other.</w:t>
      </w:r>
    </w:p>
    <w:p w:rsidR="00AC4379" w:rsidRDefault="00AC4379" w:rsidP="00AC4379">
      <w:pPr>
        <w:spacing w:after="0" w:line="240" w:lineRule="auto"/>
        <w:ind w:firstLine="720"/>
        <w:rPr>
          <w:rFonts w:eastAsia="Times New Roman" w:cs="Times New Roman"/>
          <w:color w:val="000000"/>
          <w:sz w:val="24"/>
          <w:szCs w:val="24"/>
        </w:rPr>
      </w:pPr>
    </w:p>
    <w:p w:rsidR="00CF5A1B" w:rsidRPr="00091966" w:rsidRDefault="00CF5A1B" w:rsidP="00256D58">
      <w:pPr>
        <w:spacing w:after="0" w:line="240" w:lineRule="auto"/>
        <w:rPr>
          <w:rFonts w:eastAsia="Times New Roman" w:cs="Times New Roman"/>
          <w:color w:val="000000"/>
          <w:sz w:val="24"/>
          <w:szCs w:val="24"/>
        </w:rPr>
      </w:pPr>
      <m:oMathPara>
        <m:oMath>
          <m:r>
            <w:rPr>
              <w:rFonts w:ascii="Cambria Math" w:eastAsia="Times New Roman" w:hAnsi="Cambria Math" w:cs="Times New Roman"/>
              <w:color w:val="000000"/>
              <w:sz w:val="24"/>
              <w:szCs w:val="24"/>
            </w:rPr>
            <m:t xml:space="preserve">t stat= </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CAR</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CAR</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num>
            <m:den>
              <m:rad>
                <m:radPr>
                  <m:degHide m:val="on"/>
                  <m:ctrlPr>
                    <w:rPr>
                      <w:rFonts w:ascii="Cambria Math" w:eastAsia="Times New Roman" w:hAnsi="Cambria Math" w:cs="Times New Roman"/>
                      <w:i/>
                      <w:color w:val="000000"/>
                      <w:sz w:val="24"/>
                      <w:szCs w:val="24"/>
                    </w:rPr>
                  </m:ctrlPr>
                </m:radPr>
                <m:deg/>
                <m:e>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t-2</m:t>
                      </m:r>
                    </m:den>
                  </m:f>
                  <m:nary>
                    <m:naryPr>
                      <m:chr m:val="∑"/>
                      <m:limLoc m:val="undOvr"/>
                      <m:ctrlPr>
                        <w:rPr>
                          <w:rFonts w:ascii="Cambria Math" w:eastAsia="Times New Roman" w:hAnsi="Cambria Math" w:cs="Times New Roman"/>
                          <w:i/>
                          <w:color w:val="000000"/>
                          <w:sz w:val="24"/>
                          <w:szCs w:val="24"/>
                        </w:rPr>
                      </m:ctrlPr>
                    </m:naryPr>
                    <m:sub>
                      <m:r>
                        <w:rPr>
                          <w:rFonts w:ascii="Cambria Math" w:eastAsia="Times New Roman" w:hAnsi="Cambria Math" w:cs="Times New Roman"/>
                          <w:color w:val="000000"/>
                          <w:sz w:val="24"/>
                          <w:szCs w:val="24"/>
                        </w:rPr>
                        <m:t>t=1</m:t>
                      </m:r>
                    </m:sub>
                    <m:sup>
                      <m:r>
                        <w:rPr>
                          <w:rFonts w:ascii="Cambria Math" w:eastAsia="Times New Roman" w:hAnsi="Cambria Math" w:cs="Times New Roman"/>
                          <w:color w:val="000000"/>
                          <w:sz w:val="24"/>
                          <w:szCs w:val="24"/>
                        </w:rPr>
                        <m:t>T</m:t>
                      </m:r>
                    </m:sup>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Z</m:t>
                              </m:r>
                            </m:e>
                            <m:sub>
                              <m:r>
                                <w:rPr>
                                  <w:rFonts w:ascii="Cambria Math" w:eastAsia="Times New Roman" w:hAnsi="Cambria Math" w:cs="Times New Roman"/>
                                  <w:color w:val="000000"/>
                                  <w:sz w:val="24"/>
                                  <w:szCs w:val="24"/>
                                </w:rPr>
                                <m:t>t</m:t>
                              </m:r>
                            </m:sub>
                          </m:sSub>
                          <m:r>
                            <w:rPr>
                              <w:rFonts w:ascii="Cambria Math" w:eastAsia="Times New Roman" w:hAnsi="Cambria Math" w:cs="Times New Roman"/>
                              <w:color w:val="000000"/>
                              <w:sz w:val="24"/>
                              <w:szCs w:val="24"/>
                            </w:rPr>
                            <m:t>-Z)</m:t>
                          </m:r>
                        </m:e>
                        <m:sup>
                          <m:r>
                            <w:rPr>
                              <w:rFonts w:ascii="Cambria Math" w:eastAsia="Times New Roman" w:hAnsi="Cambria Math" w:cs="Times New Roman"/>
                              <w:color w:val="000000"/>
                              <w:sz w:val="24"/>
                              <w:szCs w:val="24"/>
                            </w:rPr>
                            <m:t>2</m:t>
                          </m:r>
                        </m:sup>
                      </m:sSup>
                    </m:e>
                  </m:nary>
                </m:e>
              </m:rad>
            </m:den>
          </m:f>
        </m:oMath>
      </m:oMathPara>
    </w:p>
    <w:p w:rsidR="00256D58" w:rsidRPr="00F21A8C" w:rsidRDefault="00256D58" w:rsidP="00256D58">
      <w:pPr>
        <w:spacing w:after="0" w:line="240" w:lineRule="auto"/>
        <w:rPr>
          <w:rFonts w:eastAsia="Times New Roman" w:cs="Times New Roman"/>
          <w:color w:val="000000"/>
          <w:sz w:val="24"/>
          <w:szCs w:val="24"/>
        </w:rPr>
      </w:pPr>
    </w:p>
    <w:p w:rsidR="00196078" w:rsidRDefault="00256D58" w:rsidP="00196078">
      <w:pPr>
        <w:spacing w:after="0" w:line="240" w:lineRule="auto"/>
        <w:rPr>
          <w:rFonts w:eastAsia="Times New Roman" w:cs="Times New Roman"/>
          <w:bCs/>
          <w:color w:val="000000"/>
          <w:sz w:val="24"/>
          <w:szCs w:val="24"/>
        </w:rPr>
      </w:pPr>
      <w:r w:rsidRPr="00F21A8C">
        <w:rPr>
          <w:rFonts w:eastAsia="Times New Roman" w:cs="Times New Roman"/>
          <w:b/>
          <w:bCs/>
          <w:color w:val="000000"/>
          <w:sz w:val="24"/>
          <w:szCs w:val="24"/>
        </w:rPr>
        <w:t>Probability:</w:t>
      </w:r>
      <w:r w:rsidR="007608F8">
        <w:rPr>
          <w:rFonts w:eastAsia="Times New Roman" w:cs="Times New Roman"/>
          <w:b/>
          <w:bCs/>
          <w:color w:val="000000"/>
          <w:sz w:val="24"/>
          <w:szCs w:val="24"/>
        </w:rPr>
        <w:t xml:space="preserve">  </w:t>
      </w:r>
      <w:r w:rsidR="007608F8">
        <w:rPr>
          <w:rFonts w:eastAsia="Times New Roman" w:cs="Times New Roman"/>
          <w:bCs/>
          <w:color w:val="000000"/>
          <w:sz w:val="24"/>
          <w:szCs w:val="24"/>
        </w:rPr>
        <w:t xml:space="preserve">The probability is formulated through a normal distribution algorithm for each of the following; Abnormal Returns and Cumulative Abnormal Returns.  This probability is used to determine the </w:t>
      </w:r>
      <w:r w:rsidR="0083184C">
        <w:rPr>
          <w:rFonts w:eastAsia="Times New Roman" w:cs="Times New Roman"/>
          <w:bCs/>
          <w:color w:val="000000"/>
          <w:sz w:val="24"/>
          <w:szCs w:val="24"/>
        </w:rPr>
        <w:t>significance level of the return on a specific day in the event study.</w:t>
      </w:r>
    </w:p>
    <w:p w:rsidR="00C025A0" w:rsidRDefault="00C025A0" w:rsidP="00196078">
      <w:pPr>
        <w:spacing w:after="0" w:line="240" w:lineRule="auto"/>
        <w:rPr>
          <w:rFonts w:eastAsia="Times New Roman" w:cs="Times New Roman"/>
          <w:bCs/>
          <w:color w:val="000000"/>
          <w:sz w:val="24"/>
          <w:szCs w:val="24"/>
        </w:rPr>
      </w:pPr>
    </w:p>
    <w:p w:rsidR="00C025A0" w:rsidRDefault="00C025A0" w:rsidP="00196078">
      <w:pPr>
        <w:spacing w:after="0" w:line="240" w:lineRule="auto"/>
        <w:rPr>
          <w:rFonts w:eastAsia="Times New Roman" w:cs="Times New Roman"/>
          <w:bCs/>
          <w:color w:val="000000"/>
          <w:sz w:val="24"/>
          <w:szCs w:val="24"/>
        </w:rPr>
      </w:pPr>
    </w:p>
    <w:p w:rsidR="00C025A0" w:rsidRDefault="00C025A0" w:rsidP="00196078">
      <w:pPr>
        <w:spacing w:after="0" w:line="240" w:lineRule="auto"/>
        <w:rPr>
          <w:rFonts w:eastAsia="Times New Roman" w:cs="Times New Roman"/>
          <w:bCs/>
          <w:color w:val="000000"/>
          <w:sz w:val="24"/>
          <w:szCs w:val="24"/>
        </w:rPr>
      </w:pPr>
    </w:p>
    <w:p w:rsidR="00C025A0" w:rsidRDefault="00C025A0" w:rsidP="00196078">
      <w:pPr>
        <w:spacing w:after="0" w:line="240" w:lineRule="auto"/>
        <w:rPr>
          <w:rFonts w:eastAsia="Times New Roman" w:cs="Times New Roman"/>
          <w:bCs/>
          <w:color w:val="000000"/>
          <w:sz w:val="24"/>
          <w:szCs w:val="24"/>
        </w:rPr>
      </w:pPr>
    </w:p>
    <w:p w:rsidR="00C025A0" w:rsidRDefault="00C025A0" w:rsidP="00196078">
      <w:pPr>
        <w:spacing w:after="0" w:line="240" w:lineRule="auto"/>
        <w:rPr>
          <w:rFonts w:eastAsia="Times New Roman" w:cs="Times New Roman"/>
          <w:bCs/>
          <w:color w:val="000000"/>
          <w:sz w:val="24"/>
          <w:szCs w:val="24"/>
        </w:rPr>
      </w:pPr>
    </w:p>
    <w:p w:rsidR="00C025A0" w:rsidRDefault="00C025A0" w:rsidP="00196078">
      <w:pPr>
        <w:spacing w:after="0" w:line="240" w:lineRule="auto"/>
        <w:rPr>
          <w:rFonts w:eastAsia="Times New Roman" w:cs="Times New Roman"/>
          <w:bCs/>
          <w:color w:val="000000"/>
          <w:sz w:val="24"/>
          <w:szCs w:val="24"/>
        </w:rPr>
      </w:pPr>
    </w:p>
    <w:p w:rsidR="00C025A0" w:rsidRDefault="00C025A0" w:rsidP="00196078">
      <w:pPr>
        <w:spacing w:after="0" w:line="240" w:lineRule="auto"/>
        <w:rPr>
          <w:rFonts w:eastAsia="Times New Roman" w:cs="Times New Roman"/>
          <w:bCs/>
          <w:color w:val="000000"/>
          <w:sz w:val="24"/>
          <w:szCs w:val="24"/>
        </w:rPr>
      </w:pPr>
    </w:p>
    <w:p w:rsidR="00C025A0" w:rsidRDefault="00C025A0" w:rsidP="00196078">
      <w:pPr>
        <w:spacing w:after="0" w:line="240" w:lineRule="auto"/>
        <w:rPr>
          <w:rFonts w:eastAsia="Times New Roman" w:cs="Times New Roman"/>
          <w:bCs/>
          <w:color w:val="000000"/>
          <w:sz w:val="24"/>
          <w:szCs w:val="24"/>
        </w:rPr>
      </w:pPr>
    </w:p>
    <w:p w:rsidR="00C025A0" w:rsidRPr="00196078" w:rsidRDefault="00C025A0" w:rsidP="00196078">
      <w:pPr>
        <w:spacing w:after="0" w:line="240" w:lineRule="auto"/>
        <w:rPr>
          <w:rFonts w:eastAsia="Times New Roman" w:cs="Times New Roman"/>
          <w:bCs/>
          <w:color w:val="000000"/>
          <w:sz w:val="24"/>
          <w:szCs w:val="24"/>
        </w:rPr>
      </w:pPr>
    </w:p>
    <w:p w:rsidR="006C07AA" w:rsidRDefault="006C07AA" w:rsidP="00CA4544">
      <w:pPr>
        <w:pStyle w:val="Heading2"/>
      </w:pPr>
      <w:bookmarkStart w:id="22" w:name="_Toc229358657"/>
      <w:r>
        <w:lastRenderedPageBreak/>
        <w:t>Outputs</w:t>
      </w:r>
      <w:bookmarkEnd w:id="22"/>
    </w:p>
    <w:p w:rsidR="007B65D7" w:rsidRDefault="007B65D7" w:rsidP="007B65D7"/>
    <w:p w:rsidR="00DC0F2F" w:rsidRDefault="00196078" w:rsidP="006C07AA">
      <w:r>
        <w:object w:dxaOrig="13571" w:dyaOrig="12735">
          <v:shape id="_x0000_i1033" type="#_x0000_t75" style="width:7in;height:473.25pt" o:ole="">
            <v:imagedata r:id="rId19" o:title=""/>
          </v:shape>
          <o:OLEObject Type="Embed" ProgID="Excel.Sheet.8" ShapeID="_x0000_i1033" DrawAspect="Content" ObjectID="_1303120106" r:id="rId20"/>
        </w:object>
      </w:r>
    </w:p>
    <w:p w:rsidR="006C07AA" w:rsidRDefault="006C07AA" w:rsidP="006C07AA">
      <w:pPr>
        <w:pStyle w:val="Heading2"/>
      </w:pPr>
      <w:bookmarkStart w:id="23" w:name="_Toc229358658"/>
      <w:r>
        <w:t>Solution Methods</w:t>
      </w:r>
      <w:bookmarkEnd w:id="23"/>
    </w:p>
    <w:p w:rsidR="006C07AA" w:rsidRDefault="00DF4E8E" w:rsidP="006C07AA">
      <w:r>
        <w:t>See Appendix.</w:t>
      </w:r>
    </w:p>
    <w:p w:rsidR="00C71930" w:rsidRPr="006C07AA" w:rsidRDefault="00C71930" w:rsidP="006C07AA"/>
    <w:p w:rsidR="00C71930" w:rsidRDefault="00C71930">
      <w:pPr>
        <w:rPr>
          <w:rFonts w:asciiTheme="majorHAnsi" w:eastAsiaTheme="majorEastAsia" w:hAnsiTheme="majorHAnsi" w:cstheme="majorBidi"/>
          <w:b/>
          <w:bCs/>
          <w:color w:val="21798E" w:themeColor="accent1" w:themeShade="BF"/>
          <w:sz w:val="28"/>
          <w:szCs w:val="28"/>
        </w:rPr>
      </w:pPr>
      <w:r>
        <w:br w:type="page"/>
      </w:r>
    </w:p>
    <w:p w:rsidR="008B41D3" w:rsidRDefault="008B41D3" w:rsidP="008B41D3">
      <w:pPr>
        <w:pStyle w:val="Heading1"/>
      </w:pPr>
      <w:bookmarkStart w:id="24" w:name="_Toc229358659"/>
      <w:r>
        <w:lastRenderedPageBreak/>
        <w:t>Analysis &amp; Managerial Interpretation</w:t>
      </w:r>
      <w:bookmarkEnd w:id="24"/>
    </w:p>
    <w:p w:rsidR="006C07AA" w:rsidRDefault="006C07AA" w:rsidP="006C07AA"/>
    <w:p w:rsidR="00C71930" w:rsidRDefault="00C71930" w:rsidP="00C71930">
      <w:pPr>
        <w:pStyle w:val="Heading2"/>
        <w:spacing w:line="480" w:lineRule="auto"/>
      </w:pPr>
      <w:bookmarkStart w:id="25" w:name="_Toc229358660"/>
      <w:r>
        <w:t>Pertinent Constraints</w:t>
      </w:r>
      <w:bookmarkEnd w:id="25"/>
    </w:p>
    <w:p w:rsidR="00C71930" w:rsidRPr="00C71930" w:rsidRDefault="00C71930" w:rsidP="00C71930">
      <w:pPr>
        <w:spacing w:line="480" w:lineRule="auto"/>
        <w:ind w:firstLine="720"/>
        <w:rPr>
          <w:sz w:val="24"/>
          <w:szCs w:val="24"/>
        </w:rPr>
      </w:pPr>
      <w:r>
        <w:rPr>
          <w:sz w:val="24"/>
          <w:szCs w:val="24"/>
        </w:rPr>
        <w:t>The only constraints one should understand and apply when observing this event-study model are; all mergers and acquisitions are in the United States, and when stock splits occur, the RETURN is appropriately re-calculated for the split.</w:t>
      </w:r>
    </w:p>
    <w:p w:rsidR="006034DF" w:rsidRDefault="006C07AA" w:rsidP="00880ECD">
      <w:pPr>
        <w:pStyle w:val="Heading2"/>
        <w:spacing w:line="480" w:lineRule="auto"/>
      </w:pPr>
      <w:bookmarkStart w:id="26" w:name="_Toc229358661"/>
      <w:r>
        <w:t>Discoveries</w:t>
      </w:r>
      <w:bookmarkEnd w:id="26"/>
    </w:p>
    <w:p w:rsidR="00085ECD" w:rsidRDefault="00085ECD" w:rsidP="00085ECD">
      <w:pPr>
        <w:pStyle w:val="western"/>
        <w:spacing w:before="0" w:beforeAutospacing="0" w:after="0" w:afterAutospacing="0" w:line="480" w:lineRule="auto"/>
        <w:ind w:firstLine="720"/>
        <w:rPr>
          <w:rFonts w:ascii="Garamond" w:hAnsi="Garamond"/>
          <w:color w:val="000000"/>
        </w:rPr>
      </w:pPr>
      <w:r>
        <w:rPr>
          <w:rFonts w:ascii="Garamond" w:hAnsi="Garamond"/>
          <w:color w:val="000000"/>
        </w:rPr>
        <w:t>The effects of the announcement</w:t>
      </w:r>
      <w:r w:rsidRPr="006034DF">
        <w:rPr>
          <w:rFonts w:ascii="Garamond" w:hAnsi="Garamond"/>
          <w:color w:val="000000"/>
        </w:rPr>
        <w:t xml:space="preserve"> </w:t>
      </w:r>
      <w:r>
        <w:rPr>
          <w:rFonts w:ascii="Garamond" w:hAnsi="Garamond"/>
          <w:color w:val="000000"/>
        </w:rPr>
        <w:t xml:space="preserve">become weaker </w:t>
      </w:r>
      <w:r w:rsidRPr="006034DF">
        <w:rPr>
          <w:rFonts w:ascii="Garamond" w:hAnsi="Garamond"/>
          <w:color w:val="000000"/>
        </w:rPr>
        <w:t>over a longer event period window for most of the companies and nearly disappears in three months after the announcement. Therefore, it can be concluded that the market takes in information efficiently</w:t>
      </w:r>
      <w:r>
        <w:rPr>
          <w:rFonts w:ascii="Garamond" w:hAnsi="Garamond"/>
          <w:color w:val="000000"/>
        </w:rPr>
        <w:t xml:space="preserve">, and an announcement valuation effect can be found. </w:t>
      </w:r>
    </w:p>
    <w:p w:rsidR="00085ECD" w:rsidRDefault="00085ECD" w:rsidP="00085ECD">
      <w:pPr>
        <w:pStyle w:val="western"/>
        <w:spacing w:before="0" w:beforeAutospacing="0" w:after="0" w:afterAutospacing="0" w:line="480" w:lineRule="auto"/>
        <w:ind w:firstLine="720"/>
        <w:rPr>
          <w:rFonts w:ascii="Garamond" w:hAnsi="Garamond"/>
          <w:color w:val="000000"/>
        </w:rPr>
      </w:pPr>
      <w:r>
        <w:rPr>
          <w:rFonts w:ascii="Garamond" w:hAnsi="Garamond"/>
          <w:color w:val="000000"/>
        </w:rPr>
        <w:t xml:space="preserve">The announcement valuation effect is found to be, on average, negative for the acquirers. The average cumulative abnormal returns for the acquirers during the 3-day and 5-day event period are negative.  </w:t>
      </w:r>
    </w:p>
    <w:p w:rsidR="00085ECD" w:rsidRDefault="00085ECD" w:rsidP="00085ECD">
      <w:pPr>
        <w:pStyle w:val="western"/>
        <w:spacing w:before="0" w:beforeAutospacing="0" w:after="0" w:afterAutospacing="0" w:line="480" w:lineRule="auto"/>
        <w:ind w:firstLine="720"/>
        <w:rPr>
          <w:rFonts w:ascii="Garamond" w:hAnsi="Garamond"/>
          <w:color w:val="000000"/>
        </w:rPr>
      </w:pPr>
      <w:r w:rsidRPr="006034DF">
        <w:rPr>
          <w:rFonts w:ascii="Garamond" w:hAnsi="Garamond"/>
          <w:color w:val="000000"/>
        </w:rPr>
        <w:t>Firms on average appear to beat the S&amp;P500, which indicates that the telecommunications shares exhibited relatively strong growth in equity value during the studied period. The best performing firm through this period is MCI which, being acquired by</w:t>
      </w:r>
      <w:r>
        <w:rPr>
          <w:rFonts w:ascii="Garamond" w:hAnsi="Garamond"/>
          <w:color w:val="000000"/>
        </w:rPr>
        <w:t xml:space="preserve"> c</w:t>
      </w:r>
      <w:r w:rsidRPr="006034DF">
        <w:rPr>
          <w:rFonts w:ascii="Garamond" w:hAnsi="Garamond"/>
          <w:color w:val="000000"/>
        </w:rPr>
        <w:t xml:space="preserve">umulative abnormal returns calculated over the three days event window are found significant at the 1%, 5%, or 10% level for most acquiring companies. </w:t>
      </w:r>
    </w:p>
    <w:p w:rsidR="00085ECD" w:rsidRPr="006034DF" w:rsidRDefault="00085ECD" w:rsidP="00085ECD">
      <w:pPr>
        <w:pStyle w:val="western"/>
        <w:spacing w:before="0" w:beforeAutospacing="0" w:after="0" w:afterAutospacing="0" w:line="480" w:lineRule="auto"/>
        <w:ind w:firstLine="720"/>
        <w:rPr>
          <w:rFonts w:ascii="Garamond" w:hAnsi="Garamond"/>
          <w:color w:val="000000"/>
        </w:rPr>
      </w:pPr>
      <w:r w:rsidRPr="006034DF">
        <w:rPr>
          <w:rFonts w:ascii="Garamond" w:hAnsi="Garamond"/>
          <w:color w:val="000000"/>
        </w:rPr>
        <w:t>CAR</w:t>
      </w:r>
      <w:r>
        <w:rPr>
          <w:rFonts w:ascii="Garamond" w:hAnsi="Garamond"/>
          <w:color w:val="000000"/>
        </w:rPr>
        <w:t xml:space="preserve"> i</w:t>
      </w:r>
      <w:r w:rsidRPr="006034DF">
        <w:rPr>
          <w:rFonts w:ascii="Garamond" w:hAnsi="Garamond"/>
          <w:color w:val="000000"/>
        </w:rPr>
        <w:t xml:space="preserve">s calculated for the event period allows the companies to be ranked with regard to the stock market perception of their merger strategies. </w:t>
      </w:r>
      <w:r>
        <w:rPr>
          <w:rFonts w:ascii="Garamond" w:hAnsi="Garamond"/>
          <w:color w:val="000000"/>
        </w:rPr>
        <w:t xml:space="preserve"> </w:t>
      </w:r>
      <w:r w:rsidRPr="006034DF">
        <w:rPr>
          <w:rFonts w:ascii="Garamond" w:hAnsi="Garamond"/>
          <w:color w:val="000000"/>
        </w:rPr>
        <w:t xml:space="preserve">Bell Atlantic is at the top with positive CARs. SBC is next, with its CARs holding at the level of the decline on the announcement day. </w:t>
      </w:r>
      <w:r>
        <w:rPr>
          <w:rFonts w:ascii="Garamond" w:hAnsi="Garamond"/>
          <w:color w:val="000000"/>
        </w:rPr>
        <w:t xml:space="preserve"> </w:t>
      </w:r>
      <w:r w:rsidRPr="006034DF">
        <w:rPr>
          <w:rFonts w:ascii="Garamond" w:hAnsi="Garamond"/>
          <w:color w:val="000000"/>
        </w:rPr>
        <w:t xml:space="preserve">AT&amp;T </w:t>
      </w:r>
      <w:r w:rsidRPr="006034DF">
        <w:rPr>
          <w:rFonts w:ascii="Garamond" w:hAnsi="Garamond"/>
          <w:color w:val="000000"/>
        </w:rPr>
        <w:lastRenderedPageBreak/>
        <w:t>follows SBC</w:t>
      </w:r>
      <w:r>
        <w:rPr>
          <w:rFonts w:ascii="Garamond" w:hAnsi="Garamond"/>
          <w:color w:val="000000"/>
        </w:rPr>
        <w:t xml:space="preserve"> and leads the long distance companies</w:t>
      </w:r>
      <w:r w:rsidRPr="006034DF">
        <w:rPr>
          <w:rFonts w:ascii="Garamond" w:hAnsi="Garamond"/>
          <w:color w:val="000000"/>
        </w:rPr>
        <w:t xml:space="preserve">, while MCI WorldCom and Qwest share the last place. </w:t>
      </w:r>
      <w:r>
        <w:rPr>
          <w:rFonts w:ascii="Garamond" w:hAnsi="Garamond"/>
          <w:color w:val="000000"/>
        </w:rPr>
        <w:t xml:space="preserve"> </w:t>
      </w:r>
      <w:r w:rsidRPr="006034DF">
        <w:rPr>
          <w:rFonts w:ascii="Garamond" w:hAnsi="Garamond"/>
          <w:color w:val="000000"/>
        </w:rPr>
        <w:t>Their CARs oscillate but have a strong decreasing trend.</w:t>
      </w:r>
      <w:r>
        <w:rPr>
          <w:rFonts w:ascii="Garamond" w:hAnsi="Garamond"/>
          <w:color w:val="000000"/>
        </w:rPr>
        <w:t xml:space="preserve"> </w:t>
      </w:r>
    </w:p>
    <w:p w:rsidR="00085ECD" w:rsidRPr="00850553" w:rsidRDefault="00085ECD" w:rsidP="00085ECD">
      <w:pPr>
        <w:pStyle w:val="western"/>
        <w:spacing w:before="0" w:beforeAutospacing="0" w:after="0" w:afterAutospacing="0" w:line="480" w:lineRule="auto"/>
        <w:ind w:firstLine="720"/>
        <w:rPr>
          <w:rFonts w:ascii="Garamond" w:hAnsi="Garamond"/>
          <w:color w:val="000000"/>
        </w:rPr>
      </w:pPr>
      <w:r w:rsidRPr="006034DF">
        <w:rPr>
          <w:rFonts w:ascii="Garamond" w:hAnsi="Garamond"/>
          <w:color w:val="000000"/>
        </w:rPr>
        <w:t xml:space="preserve">Qwest has CAR at (-19.65%) over the (-1 to 1) period. This could be expected, because its announced merger with US West </w:t>
      </w:r>
      <w:r>
        <w:rPr>
          <w:rFonts w:ascii="Garamond" w:hAnsi="Garamond"/>
          <w:color w:val="000000"/>
        </w:rPr>
        <w:t>h</w:t>
      </w:r>
      <w:r w:rsidRPr="006034DF">
        <w:rPr>
          <w:rFonts w:ascii="Garamond" w:hAnsi="Garamond"/>
          <w:color w:val="000000"/>
        </w:rPr>
        <w:t>ad very negative forecasts and the premium paid was high; Qwest’s offer was 18% higher than the offer of its competitor, Global Crossing. The result</w:t>
      </w:r>
      <w:r>
        <w:rPr>
          <w:rFonts w:ascii="Garamond" w:hAnsi="Garamond"/>
          <w:color w:val="000000"/>
        </w:rPr>
        <w:t xml:space="preserve"> produced</w:t>
      </w:r>
      <w:r w:rsidRPr="006034DF">
        <w:rPr>
          <w:rFonts w:ascii="Garamond" w:hAnsi="Garamond"/>
          <w:color w:val="000000"/>
        </w:rPr>
        <w:t xml:space="preserve"> </w:t>
      </w:r>
      <w:r>
        <w:rPr>
          <w:rFonts w:ascii="Garamond" w:hAnsi="Garamond"/>
          <w:color w:val="000000"/>
        </w:rPr>
        <w:t xml:space="preserve">for </w:t>
      </w:r>
      <w:r w:rsidRPr="006034DF">
        <w:rPr>
          <w:rFonts w:ascii="Garamond" w:hAnsi="Garamond"/>
          <w:color w:val="000000"/>
        </w:rPr>
        <w:t>AT&amp;T</w:t>
      </w:r>
      <w:r>
        <w:rPr>
          <w:rFonts w:ascii="Garamond" w:hAnsi="Garamond"/>
          <w:color w:val="000000"/>
        </w:rPr>
        <w:t xml:space="preserve"> showed that it</w:t>
      </w:r>
      <w:r w:rsidRPr="006034DF">
        <w:rPr>
          <w:rFonts w:ascii="Garamond" w:hAnsi="Garamond"/>
          <w:color w:val="000000"/>
        </w:rPr>
        <w:t xml:space="preserve"> had a less negative performance than MCI WorldCo</w:t>
      </w:r>
      <w:r>
        <w:rPr>
          <w:rFonts w:ascii="Garamond" w:hAnsi="Garamond"/>
          <w:color w:val="000000"/>
        </w:rPr>
        <w:t>m, which is rather unexpected by market analysts</w:t>
      </w:r>
      <w:r w:rsidRPr="006034DF">
        <w:rPr>
          <w:rFonts w:ascii="Garamond" w:hAnsi="Garamond"/>
          <w:color w:val="000000"/>
        </w:rPr>
        <w:t>. In the prevailing analysts’ views, AT&amp;T’s $110 billion investment in cable companies was risky since the technology “voice-over-cable”, which AT&amp;T bet on, was not stable yet (Elstrom, 1999). Also, WorldCom’s stock tripled its value since January 1998 while AT&amp;T’s stock grew only 30% over the same period. The reaction after the announcement can be explained by the large premiums WorldCom paid in the competitive bid for MCI and then later on for Sprint.</w:t>
      </w:r>
    </w:p>
    <w:p w:rsidR="00085ECD" w:rsidRDefault="00085ECD" w:rsidP="00085ECD">
      <w:pPr>
        <w:pStyle w:val="Heading2"/>
      </w:pPr>
      <w:bookmarkStart w:id="27" w:name="_Toc229358662"/>
      <w:r>
        <w:t>Justification &amp; Validity</w:t>
      </w:r>
      <w:bookmarkEnd w:id="27"/>
    </w:p>
    <w:p w:rsidR="00085ECD" w:rsidRDefault="00085ECD" w:rsidP="00085ECD"/>
    <w:p w:rsidR="00085ECD" w:rsidRPr="00C27164" w:rsidRDefault="00085ECD" w:rsidP="00085ECD">
      <w:pPr>
        <w:rPr>
          <w:sz w:val="24"/>
          <w:szCs w:val="24"/>
        </w:rPr>
      </w:pPr>
      <w:r w:rsidRPr="00C27164">
        <w:rPr>
          <w:sz w:val="24"/>
          <w:szCs w:val="24"/>
        </w:rPr>
        <w:t xml:space="preserve">In order to give a good valuation prediction of the Verizon Alltel merger, we must compare their CARs with mergers that had similar motivations to merge. </w:t>
      </w:r>
    </w:p>
    <w:p w:rsidR="00085ECD" w:rsidRPr="00085ECD" w:rsidRDefault="00085ECD" w:rsidP="00085ECD">
      <w:pPr>
        <w:autoSpaceDE w:val="0"/>
        <w:autoSpaceDN w:val="0"/>
        <w:adjustRightInd w:val="0"/>
        <w:rPr>
          <w:sz w:val="24"/>
          <w:szCs w:val="24"/>
          <w:u w:val="single"/>
        </w:rPr>
      </w:pPr>
      <w:r w:rsidRPr="00C27164">
        <w:rPr>
          <w:sz w:val="24"/>
          <w:szCs w:val="24"/>
          <w:u w:val="single"/>
        </w:rPr>
        <w:t>Reasons For Event Study Mergers</w:t>
      </w:r>
    </w:p>
    <w:p w:rsidR="00085ECD" w:rsidRPr="00C27164" w:rsidRDefault="00085ECD" w:rsidP="00085ECD">
      <w:pPr>
        <w:numPr>
          <w:ilvl w:val="0"/>
          <w:numId w:val="14"/>
        </w:numPr>
        <w:autoSpaceDE w:val="0"/>
        <w:autoSpaceDN w:val="0"/>
        <w:adjustRightInd w:val="0"/>
        <w:spacing w:after="0" w:line="240" w:lineRule="auto"/>
        <w:rPr>
          <w:sz w:val="24"/>
          <w:szCs w:val="24"/>
        </w:rPr>
      </w:pPr>
      <w:r w:rsidRPr="00C27164">
        <w:rPr>
          <w:i/>
          <w:sz w:val="24"/>
          <w:szCs w:val="24"/>
        </w:rPr>
        <w:t>SBC and Ameritech</w:t>
      </w:r>
      <w:r w:rsidRPr="00C27164">
        <w:rPr>
          <w:sz w:val="24"/>
          <w:szCs w:val="24"/>
        </w:rPr>
        <w:t xml:space="preserve">: They merged to geographically extend SBC’s operations to the western part of the U.S. </w:t>
      </w:r>
    </w:p>
    <w:p w:rsidR="00085ECD" w:rsidRDefault="00085ECD" w:rsidP="00085ECD">
      <w:pPr>
        <w:numPr>
          <w:ilvl w:val="0"/>
          <w:numId w:val="14"/>
        </w:numPr>
        <w:autoSpaceDE w:val="0"/>
        <w:autoSpaceDN w:val="0"/>
        <w:adjustRightInd w:val="0"/>
        <w:spacing w:after="0" w:line="240" w:lineRule="auto"/>
        <w:rPr>
          <w:sz w:val="24"/>
          <w:szCs w:val="24"/>
        </w:rPr>
      </w:pPr>
      <w:r w:rsidRPr="00C27164">
        <w:rPr>
          <w:i/>
          <w:sz w:val="24"/>
          <w:szCs w:val="24"/>
        </w:rPr>
        <w:t>WorldCom and MCI</w:t>
      </w:r>
      <w:r w:rsidRPr="00C27164">
        <w:rPr>
          <w:sz w:val="24"/>
          <w:szCs w:val="24"/>
        </w:rPr>
        <w:t xml:space="preserve">: They merged to compete with AT&amp;T in the long-distance market. </w:t>
      </w:r>
    </w:p>
    <w:p w:rsidR="00085ECD" w:rsidRDefault="00085ECD" w:rsidP="00085ECD">
      <w:pPr>
        <w:numPr>
          <w:ilvl w:val="0"/>
          <w:numId w:val="14"/>
        </w:numPr>
        <w:autoSpaceDE w:val="0"/>
        <w:autoSpaceDN w:val="0"/>
        <w:adjustRightInd w:val="0"/>
        <w:spacing w:after="0" w:line="240" w:lineRule="auto"/>
        <w:rPr>
          <w:sz w:val="24"/>
          <w:szCs w:val="24"/>
        </w:rPr>
      </w:pPr>
      <w:r w:rsidRPr="00085ECD">
        <w:rPr>
          <w:i/>
          <w:sz w:val="24"/>
          <w:szCs w:val="24"/>
        </w:rPr>
        <w:t>Bell Atlantic and GTE</w:t>
      </w:r>
      <w:r w:rsidRPr="00085ECD">
        <w:rPr>
          <w:sz w:val="24"/>
          <w:szCs w:val="24"/>
        </w:rPr>
        <w:t xml:space="preserve">: They merged to become largest provider of local telephone service in the country with 95 million phone lines and service in more than 30 states (Sbeit, 30). </w:t>
      </w:r>
    </w:p>
    <w:p w:rsidR="00085ECD" w:rsidRPr="00085ECD" w:rsidRDefault="00085ECD" w:rsidP="00085ECD">
      <w:pPr>
        <w:autoSpaceDE w:val="0"/>
        <w:autoSpaceDN w:val="0"/>
        <w:adjustRightInd w:val="0"/>
        <w:spacing w:after="0" w:line="240" w:lineRule="auto"/>
        <w:ind w:left="360"/>
        <w:rPr>
          <w:sz w:val="24"/>
          <w:szCs w:val="24"/>
        </w:rPr>
      </w:pPr>
    </w:p>
    <w:p w:rsidR="00085ECD" w:rsidRDefault="00085ECD" w:rsidP="00085ECD">
      <w:pPr>
        <w:spacing w:line="480" w:lineRule="auto"/>
        <w:ind w:firstLine="720"/>
        <w:rPr>
          <w:sz w:val="24"/>
          <w:szCs w:val="24"/>
        </w:rPr>
      </w:pPr>
      <w:r w:rsidRPr="00C27164">
        <w:rPr>
          <w:sz w:val="24"/>
          <w:szCs w:val="24"/>
        </w:rPr>
        <w:t xml:space="preserve">The observed </w:t>
      </w:r>
      <w:r>
        <w:rPr>
          <w:sz w:val="24"/>
          <w:szCs w:val="24"/>
        </w:rPr>
        <w:t>positive</w:t>
      </w:r>
      <w:r w:rsidRPr="00C27164">
        <w:rPr>
          <w:sz w:val="24"/>
          <w:szCs w:val="24"/>
        </w:rPr>
        <w:t xml:space="preserve"> market reaction </w:t>
      </w:r>
      <w:r>
        <w:rPr>
          <w:sz w:val="24"/>
          <w:szCs w:val="24"/>
        </w:rPr>
        <w:t xml:space="preserve">of Verizon as an acquiring firm is not as odd as you would think. In figure 7 you see the average CAR for acquirers is negative, however this could be because of Qwest’s very negative CAR pulling the average down. If you observe figure 10 you can see that 5 out of the 9 acquirers had positive CARs over the 3-day and 5-day event window. </w:t>
      </w:r>
      <w:r w:rsidRPr="00C27164">
        <w:rPr>
          <w:sz w:val="24"/>
          <w:szCs w:val="24"/>
        </w:rPr>
        <w:lastRenderedPageBreak/>
        <w:t>Cons</w:t>
      </w:r>
      <w:r>
        <w:rPr>
          <w:sz w:val="24"/>
          <w:szCs w:val="24"/>
        </w:rPr>
        <w:t>i</w:t>
      </w:r>
      <w:r w:rsidRPr="00C27164">
        <w:rPr>
          <w:sz w:val="24"/>
          <w:szCs w:val="24"/>
        </w:rPr>
        <w:t xml:space="preserve">dering that most commonly cited benefits of successful deals relate the acquisition of technology and growth in size, the results in the table below can be examined.  We examined changed in revenue, operating income and net income of the acquirer. Revenue of some of the acquiring firms increased </w:t>
      </w:r>
      <w:r>
        <w:rPr>
          <w:sz w:val="24"/>
          <w:szCs w:val="24"/>
        </w:rPr>
        <w:t xml:space="preserve">which </w:t>
      </w:r>
      <w:r w:rsidRPr="00C27164">
        <w:rPr>
          <w:sz w:val="24"/>
          <w:szCs w:val="24"/>
        </w:rPr>
        <w:t>is expected. However, the important factor is to look at the operating income.</w:t>
      </w:r>
      <w:r>
        <w:t xml:space="preserve">  </w:t>
      </w:r>
      <w:r>
        <w:rPr>
          <w:sz w:val="24"/>
          <w:szCs w:val="24"/>
        </w:rPr>
        <w:t>The majority of the acquiring firms experienced increased in both operation income and net income performance measures which can be warranted by the positive market reaction.</w:t>
      </w:r>
    </w:p>
    <w:p w:rsidR="00085ECD" w:rsidRDefault="00085ECD" w:rsidP="00085ECD">
      <w:pPr>
        <w:jc w:val="right"/>
      </w:pPr>
      <w:r>
        <w:t>(in million dollars)</w:t>
      </w:r>
    </w:p>
    <w:tbl>
      <w:tblPr>
        <w:tblStyle w:val="TableGrid"/>
        <w:tblW w:w="0" w:type="auto"/>
        <w:tblLook w:val="01E0"/>
      </w:tblPr>
      <w:tblGrid>
        <w:gridCol w:w="1596"/>
        <w:gridCol w:w="1596"/>
        <w:gridCol w:w="1596"/>
        <w:gridCol w:w="1596"/>
        <w:gridCol w:w="1596"/>
        <w:gridCol w:w="1596"/>
      </w:tblGrid>
      <w:tr w:rsidR="00085ECD" w:rsidTr="00F60B4C">
        <w:tc>
          <w:tcPr>
            <w:tcW w:w="1596" w:type="dxa"/>
          </w:tcPr>
          <w:p w:rsidR="00085ECD" w:rsidRPr="00C27164" w:rsidRDefault="00085ECD" w:rsidP="00F60B4C">
            <w:pPr>
              <w:rPr>
                <w:rFonts w:eastAsia="Lucida Sans Unicode"/>
                <w:b/>
                <w:szCs w:val="22"/>
              </w:rPr>
            </w:pPr>
            <w:r w:rsidRPr="00C27164">
              <w:rPr>
                <w:rFonts w:eastAsia="Lucida Sans Unicode"/>
                <w:b/>
                <w:szCs w:val="22"/>
              </w:rPr>
              <w:t>Acquiring Firm</w:t>
            </w:r>
          </w:p>
        </w:tc>
        <w:tc>
          <w:tcPr>
            <w:tcW w:w="1596" w:type="dxa"/>
          </w:tcPr>
          <w:p w:rsidR="00085ECD" w:rsidRPr="00C27164" w:rsidRDefault="00085ECD" w:rsidP="00F60B4C">
            <w:pPr>
              <w:rPr>
                <w:rFonts w:eastAsia="Lucida Sans Unicode"/>
                <w:b/>
                <w:szCs w:val="22"/>
              </w:rPr>
            </w:pPr>
            <w:r w:rsidRPr="00C27164">
              <w:rPr>
                <w:rFonts w:eastAsia="Lucida Sans Unicode"/>
                <w:b/>
                <w:szCs w:val="22"/>
              </w:rPr>
              <w:t>Target Firm</w:t>
            </w:r>
          </w:p>
        </w:tc>
        <w:tc>
          <w:tcPr>
            <w:tcW w:w="1596" w:type="dxa"/>
          </w:tcPr>
          <w:p w:rsidR="00085ECD" w:rsidRPr="00C27164" w:rsidRDefault="00085ECD" w:rsidP="00F60B4C">
            <w:pPr>
              <w:rPr>
                <w:rFonts w:eastAsia="Lucida Sans Unicode"/>
                <w:b/>
                <w:szCs w:val="22"/>
              </w:rPr>
            </w:pPr>
            <w:r w:rsidRPr="00C27164">
              <w:rPr>
                <w:rFonts w:eastAsia="Lucida Sans Unicode"/>
                <w:b/>
                <w:szCs w:val="22"/>
              </w:rPr>
              <w:t>Announcement Date</w:t>
            </w:r>
          </w:p>
        </w:tc>
        <w:tc>
          <w:tcPr>
            <w:tcW w:w="1596" w:type="dxa"/>
          </w:tcPr>
          <w:p w:rsidR="00085ECD" w:rsidRPr="00C27164" w:rsidRDefault="00085ECD" w:rsidP="00F60B4C">
            <w:pPr>
              <w:rPr>
                <w:rFonts w:eastAsia="Lucida Sans Unicode"/>
                <w:b/>
                <w:szCs w:val="22"/>
              </w:rPr>
            </w:pPr>
            <w:r w:rsidRPr="00C27164">
              <w:rPr>
                <w:rFonts w:eastAsia="Lucida Sans Unicode"/>
                <w:b/>
                <w:szCs w:val="22"/>
              </w:rPr>
              <w:t>Change in Revenue</w:t>
            </w:r>
          </w:p>
        </w:tc>
        <w:tc>
          <w:tcPr>
            <w:tcW w:w="1596" w:type="dxa"/>
          </w:tcPr>
          <w:p w:rsidR="00085ECD" w:rsidRPr="00C27164" w:rsidRDefault="00085ECD" w:rsidP="00F60B4C">
            <w:pPr>
              <w:rPr>
                <w:rFonts w:eastAsia="Lucida Sans Unicode"/>
                <w:b/>
                <w:szCs w:val="22"/>
              </w:rPr>
            </w:pPr>
            <w:r w:rsidRPr="00C27164">
              <w:rPr>
                <w:rFonts w:eastAsia="Lucida Sans Unicode"/>
                <w:b/>
                <w:szCs w:val="22"/>
              </w:rPr>
              <w:t>Change in Op. Income</w:t>
            </w:r>
          </w:p>
        </w:tc>
        <w:tc>
          <w:tcPr>
            <w:tcW w:w="1596" w:type="dxa"/>
          </w:tcPr>
          <w:p w:rsidR="00085ECD" w:rsidRPr="00C27164" w:rsidRDefault="00085ECD" w:rsidP="00F60B4C">
            <w:pPr>
              <w:rPr>
                <w:rFonts w:eastAsia="Lucida Sans Unicode"/>
                <w:b/>
                <w:szCs w:val="22"/>
              </w:rPr>
            </w:pPr>
            <w:r w:rsidRPr="00C27164">
              <w:rPr>
                <w:rFonts w:eastAsia="Lucida Sans Unicode"/>
                <w:b/>
                <w:szCs w:val="22"/>
              </w:rPr>
              <w:t>Change in Net Income</w:t>
            </w:r>
          </w:p>
        </w:tc>
      </w:tr>
      <w:tr w:rsidR="00085ECD" w:rsidTr="00F60B4C">
        <w:tc>
          <w:tcPr>
            <w:tcW w:w="1596" w:type="dxa"/>
          </w:tcPr>
          <w:p w:rsidR="00085ECD" w:rsidRDefault="00085ECD" w:rsidP="00F60B4C">
            <w:pPr>
              <w:rPr>
                <w:rFonts w:eastAsia="Lucida Sans Unicode"/>
                <w:szCs w:val="22"/>
              </w:rPr>
            </w:pPr>
            <w:r>
              <w:rPr>
                <w:rFonts w:eastAsia="Lucida Sans Unicode"/>
                <w:szCs w:val="22"/>
              </w:rPr>
              <w:t>WorldCom</w:t>
            </w:r>
          </w:p>
        </w:tc>
        <w:tc>
          <w:tcPr>
            <w:tcW w:w="1596" w:type="dxa"/>
          </w:tcPr>
          <w:p w:rsidR="00085ECD" w:rsidRDefault="00085ECD" w:rsidP="00F60B4C">
            <w:pPr>
              <w:rPr>
                <w:rFonts w:eastAsia="Lucida Sans Unicode"/>
                <w:szCs w:val="22"/>
              </w:rPr>
            </w:pPr>
            <w:r>
              <w:rPr>
                <w:rFonts w:eastAsia="Lucida Sans Unicode"/>
                <w:szCs w:val="22"/>
              </w:rPr>
              <w:t>MCI</w:t>
            </w:r>
          </w:p>
        </w:tc>
        <w:tc>
          <w:tcPr>
            <w:tcW w:w="1596" w:type="dxa"/>
          </w:tcPr>
          <w:p w:rsidR="00085ECD" w:rsidRDefault="00085ECD" w:rsidP="00F60B4C">
            <w:pPr>
              <w:rPr>
                <w:rFonts w:eastAsia="Lucida Sans Unicode"/>
                <w:szCs w:val="22"/>
              </w:rPr>
            </w:pPr>
            <w:r>
              <w:rPr>
                <w:rFonts w:eastAsia="Lucida Sans Unicode"/>
                <w:szCs w:val="22"/>
              </w:rPr>
              <w:t>10/1/1997</w:t>
            </w:r>
          </w:p>
        </w:tc>
        <w:tc>
          <w:tcPr>
            <w:tcW w:w="1596" w:type="dxa"/>
          </w:tcPr>
          <w:p w:rsidR="00085ECD" w:rsidRDefault="00085ECD" w:rsidP="00F60B4C">
            <w:pPr>
              <w:rPr>
                <w:rFonts w:eastAsia="Lucida Sans Unicode"/>
                <w:szCs w:val="22"/>
              </w:rPr>
            </w:pPr>
            <w:r>
              <w:rPr>
                <w:rFonts w:eastAsia="Lucida Sans Unicode"/>
                <w:szCs w:val="22"/>
              </w:rPr>
              <w:t>13,229.0</w:t>
            </w:r>
          </w:p>
        </w:tc>
        <w:tc>
          <w:tcPr>
            <w:tcW w:w="1596" w:type="dxa"/>
          </w:tcPr>
          <w:p w:rsidR="00085ECD" w:rsidRDefault="00085ECD" w:rsidP="00F60B4C">
            <w:pPr>
              <w:rPr>
                <w:rFonts w:eastAsia="Lucida Sans Unicode"/>
                <w:szCs w:val="22"/>
              </w:rPr>
            </w:pPr>
            <w:r>
              <w:rPr>
                <w:rFonts w:eastAsia="Lucida Sans Unicode"/>
                <w:szCs w:val="22"/>
              </w:rPr>
              <w:t>-1900.0</w:t>
            </w:r>
          </w:p>
        </w:tc>
        <w:tc>
          <w:tcPr>
            <w:tcW w:w="1596" w:type="dxa"/>
          </w:tcPr>
          <w:p w:rsidR="00085ECD" w:rsidRDefault="00085ECD" w:rsidP="00F60B4C">
            <w:pPr>
              <w:rPr>
                <w:rFonts w:eastAsia="Lucida Sans Unicode"/>
                <w:szCs w:val="22"/>
              </w:rPr>
            </w:pPr>
            <w:r>
              <w:rPr>
                <w:rFonts w:eastAsia="Lucida Sans Unicode"/>
                <w:szCs w:val="22"/>
              </w:rPr>
              <w:t>-1,458.0</w:t>
            </w:r>
          </w:p>
        </w:tc>
      </w:tr>
      <w:tr w:rsidR="00085ECD" w:rsidTr="00F60B4C">
        <w:tc>
          <w:tcPr>
            <w:tcW w:w="1596" w:type="dxa"/>
          </w:tcPr>
          <w:p w:rsidR="00085ECD" w:rsidRDefault="00085ECD" w:rsidP="00F60B4C">
            <w:pPr>
              <w:rPr>
                <w:rFonts w:eastAsia="Lucida Sans Unicode"/>
                <w:szCs w:val="22"/>
              </w:rPr>
            </w:pPr>
            <w:r>
              <w:rPr>
                <w:rFonts w:eastAsia="Lucida Sans Unicode"/>
                <w:szCs w:val="22"/>
              </w:rPr>
              <w:t xml:space="preserve">SBC </w:t>
            </w:r>
          </w:p>
        </w:tc>
        <w:tc>
          <w:tcPr>
            <w:tcW w:w="1596" w:type="dxa"/>
          </w:tcPr>
          <w:p w:rsidR="00085ECD" w:rsidRDefault="00085ECD" w:rsidP="00F60B4C">
            <w:pPr>
              <w:rPr>
                <w:rFonts w:eastAsia="Lucida Sans Unicode"/>
                <w:szCs w:val="22"/>
              </w:rPr>
            </w:pPr>
            <w:r>
              <w:rPr>
                <w:rFonts w:eastAsia="Lucida Sans Unicode"/>
                <w:szCs w:val="22"/>
              </w:rPr>
              <w:t>Ameritech</w:t>
            </w:r>
          </w:p>
        </w:tc>
        <w:tc>
          <w:tcPr>
            <w:tcW w:w="1596" w:type="dxa"/>
          </w:tcPr>
          <w:p w:rsidR="00085ECD" w:rsidRDefault="00085ECD" w:rsidP="00F60B4C">
            <w:pPr>
              <w:rPr>
                <w:rFonts w:eastAsia="Lucida Sans Unicode"/>
                <w:szCs w:val="22"/>
              </w:rPr>
            </w:pPr>
            <w:r>
              <w:rPr>
                <w:rFonts w:eastAsia="Lucida Sans Unicode"/>
                <w:szCs w:val="22"/>
              </w:rPr>
              <w:t>5/11/1998</w:t>
            </w:r>
          </w:p>
        </w:tc>
        <w:tc>
          <w:tcPr>
            <w:tcW w:w="1596" w:type="dxa"/>
          </w:tcPr>
          <w:p w:rsidR="00085ECD" w:rsidRDefault="00085ECD" w:rsidP="00F60B4C">
            <w:pPr>
              <w:rPr>
                <w:rFonts w:eastAsia="Lucida Sans Unicode"/>
                <w:szCs w:val="22"/>
              </w:rPr>
            </w:pPr>
            <w:r>
              <w:rPr>
                <w:rFonts w:eastAsia="Lucida Sans Unicode"/>
                <w:szCs w:val="22"/>
              </w:rPr>
              <w:t>6383.0</w:t>
            </w:r>
          </w:p>
        </w:tc>
        <w:tc>
          <w:tcPr>
            <w:tcW w:w="1596" w:type="dxa"/>
          </w:tcPr>
          <w:p w:rsidR="00085ECD" w:rsidRDefault="00085ECD" w:rsidP="00F60B4C">
            <w:pPr>
              <w:rPr>
                <w:rFonts w:eastAsia="Lucida Sans Unicode"/>
                <w:szCs w:val="22"/>
              </w:rPr>
            </w:pPr>
            <w:r>
              <w:rPr>
                <w:rFonts w:eastAsia="Lucida Sans Unicode"/>
                <w:szCs w:val="22"/>
              </w:rPr>
              <w:t>3996.0</w:t>
            </w:r>
          </w:p>
        </w:tc>
        <w:tc>
          <w:tcPr>
            <w:tcW w:w="1596" w:type="dxa"/>
          </w:tcPr>
          <w:p w:rsidR="00085ECD" w:rsidRDefault="00085ECD" w:rsidP="00F60B4C">
            <w:pPr>
              <w:rPr>
                <w:rFonts w:eastAsia="Lucida Sans Unicode"/>
                <w:szCs w:val="22"/>
              </w:rPr>
            </w:pPr>
            <w:r>
              <w:rPr>
                <w:rFonts w:eastAsia="Lucida Sans Unicode"/>
                <w:szCs w:val="22"/>
              </w:rPr>
              <w:t>4072</w:t>
            </w:r>
          </w:p>
        </w:tc>
      </w:tr>
      <w:tr w:rsidR="00085ECD" w:rsidTr="00F60B4C">
        <w:tc>
          <w:tcPr>
            <w:tcW w:w="1596" w:type="dxa"/>
          </w:tcPr>
          <w:p w:rsidR="00085ECD" w:rsidRDefault="00085ECD" w:rsidP="00F60B4C">
            <w:pPr>
              <w:rPr>
                <w:rFonts w:eastAsia="Lucida Sans Unicode"/>
                <w:szCs w:val="22"/>
              </w:rPr>
            </w:pPr>
            <w:r>
              <w:rPr>
                <w:rFonts w:eastAsia="Lucida Sans Unicode"/>
                <w:szCs w:val="22"/>
              </w:rPr>
              <w:t>Bell Atlantic</w:t>
            </w:r>
          </w:p>
        </w:tc>
        <w:tc>
          <w:tcPr>
            <w:tcW w:w="1596" w:type="dxa"/>
          </w:tcPr>
          <w:p w:rsidR="00085ECD" w:rsidRDefault="00085ECD" w:rsidP="00F60B4C">
            <w:pPr>
              <w:rPr>
                <w:rFonts w:eastAsia="Lucida Sans Unicode"/>
                <w:szCs w:val="22"/>
              </w:rPr>
            </w:pPr>
            <w:r>
              <w:rPr>
                <w:rFonts w:eastAsia="Lucida Sans Unicode"/>
                <w:szCs w:val="22"/>
              </w:rPr>
              <w:t>GTE Corp.</w:t>
            </w:r>
          </w:p>
        </w:tc>
        <w:tc>
          <w:tcPr>
            <w:tcW w:w="1596" w:type="dxa"/>
          </w:tcPr>
          <w:p w:rsidR="00085ECD" w:rsidRDefault="00085ECD" w:rsidP="00F60B4C">
            <w:pPr>
              <w:rPr>
                <w:rFonts w:eastAsia="Lucida Sans Unicode"/>
                <w:szCs w:val="22"/>
              </w:rPr>
            </w:pPr>
            <w:r>
              <w:rPr>
                <w:rFonts w:eastAsia="Lucida Sans Unicode"/>
                <w:szCs w:val="22"/>
              </w:rPr>
              <w:t>7/28/1998</w:t>
            </w:r>
          </w:p>
        </w:tc>
        <w:tc>
          <w:tcPr>
            <w:tcW w:w="1596" w:type="dxa"/>
          </w:tcPr>
          <w:p w:rsidR="00085ECD" w:rsidRDefault="00085ECD" w:rsidP="00F60B4C">
            <w:pPr>
              <w:rPr>
                <w:rFonts w:eastAsia="Lucida Sans Unicode"/>
                <w:szCs w:val="22"/>
              </w:rPr>
            </w:pPr>
            <w:r>
              <w:rPr>
                <w:rFonts w:eastAsia="Lucida Sans Unicode"/>
                <w:szCs w:val="22"/>
              </w:rPr>
              <w:t>2980.0</w:t>
            </w:r>
          </w:p>
        </w:tc>
        <w:tc>
          <w:tcPr>
            <w:tcW w:w="1596" w:type="dxa"/>
          </w:tcPr>
          <w:p w:rsidR="00085ECD" w:rsidRDefault="00085ECD" w:rsidP="00F60B4C">
            <w:pPr>
              <w:rPr>
                <w:rFonts w:eastAsia="Lucida Sans Unicode"/>
                <w:szCs w:val="22"/>
              </w:rPr>
            </w:pPr>
            <w:r>
              <w:rPr>
                <w:rFonts w:eastAsia="Lucida Sans Unicode"/>
                <w:szCs w:val="22"/>
              </w:rPr>
              <w:t>3154.0</w:t>
            </w:r>
          </w:p>
        </w:tc>
        <w:tc>
          <w:tcPr>
            <w:tcW w:w="1596" w:type="dxa"/>
          </w:tcPr>
          <w:p w:rsidR="00085ECD" w:rsidRDefault="00085ECD" w:rsidP="00F60B4C">
            <w:pPr>
              <w:rPr>
                <w:rFonts w:eastAsia="Lucida Sans Unicode"/>
                <w:szCs w:val="22"/>
              </w:rPr>
            </w:pPr>
            <w:r>
              <w:rPr>
                <w:rFonts w:eastAsia="Lucida Sans Unicode"/>
                <w:szCs w:val="22"/>
              </w:rPr>
              <w:t>1747.0</w:t>
            </w:r>
          </w:p>
        </w:tc>
      </w:tr>
      <w:tr w:rsidR="00085ECD" w:rsidTr="00F60B4C">
        <w:tc>
          <w:tcPr>
            <w:tcW w:w="1596" w:type="dxa"/>
          </w:tcPr>
          <w:p w:rsidR="00085ECD" w:rsidRDefault="00085ECD" w:rsidP="00F60B4C">
            <w:pPr>
              <w:rPr>
                <w:rFonts w:eastAsia="Lucida Sans Unicode"/>
                <w:szCs w:val="22"/>
              </w:rPr>
            </w:pPr>
            <w:r>
              <w:rPr>
                <w:rFonts w:eastAsia="Lucida Sans Unicode"/>
                <w:szCs w:val="22"/>
              </w:rPr>
              <w:t>Qwest Communicatons</w:t>
            </w:r>
          </w:p>
        </w:tc>
        <w:tc>
          <w:tcPr>
            <w:tcW w:w="1596" w:type="dxa"/>
          </w:tcPr>
          <w:p w:rsidR="00085ECD" w:rsidRDefault="00085ECD" w:rsidP="00F60B4C">
            <w:pPr>
              <w:rPr>
                <w:rFonts w:eastAsia="Lucida Sans Unicode"/>
                <w:szCs w:val="22"/>
              </w:rPr>
            </w:pPr>
            <w:r>
              <w:rPr>
                <w:rFonts w:eastAsia="Lucida Sans Unicode"/>
                <w:szCs w:val="22"/>
              </w:rPr>
              <w:t>US West</w:t>
            </w:r>
          </w:p>
        </w:tc>
        <w:tc>
          <w:tcPr>
            <w:tcW w:w="1596" w:type="dxa"/>
          </w:tcPr>
          <w:p w:rsidR="00085ECD" w:rsidRDefault="00085ECD" w:rsidP="00F60B4C">
            <w:pPr>
              <w:rPr>
                <w:rFonts w:eastAsia="Lucida Sans Unicode"/>
                <w:szCs w:val="22"/>
              </w:rPr>
            </w:pPr>
            <w:r>
              <w:rPr>
                <w:rFonts w:eastAsia="Lucida Sans Unicode"/>
                <w:szCs w:val="22"/>
              </w:rPr>
              <w:t>6/14/1999</w:t>
            </w:r>
          </w:p>
        </w:tc>
        <w:tc>
          <w:tcPr>
            <w:tcW w:w="1596" w:type="dxa"/>
          </w:tcPr>
          <w:p w:rsidR="00085ECD" w:rsidRDefault="00085ECD" w:rsidP="00F60B4C">
            <w:pPr>
              <w:rPr>
                <w:rFonts w:eastAsia="Lucida Sans Unicode"/>
                <w:szCs w:val="22"/>
              </w:rPr>
            </w:pPr>
            <w:r>
              <w:rPr>
                <w:rFonts w:eastAsia="Lucida Sans Unicode"/>
                <w:szCs w:val="22"/>
              </w:rPr>
              <w:t>14367.0</w:t>
            </w:r>
          </w:p>
        </w:tc>
        <w:tc>
          <w:tcPr>
            <w:tcW w:w="1596" w:type="dxa"/>
          </w:tcPr>
          <w:p w:rsidR="00085ECD" w:rsidRDefault="00085ECD" w:rsidP="00F60B4C">
            <w:pPr>
              <w:rPr>
                <w:rFonts w:eastAsia="Lucida Sans Unicode"/>
                <w:szCs w:val="22"/>
              </w:rPr>
            </w:pPr>
            <w:r>
              <w:rPr>
                <w:rFonts w:eastAsia="Lucida Sans Unicode"/>
                <w:szCs w:val="22"/>
              </w:rPr>
              <w:t>3482.2</w:t>
            </w:r>
          </w:p>
        </w:tc>
        <w:tc>
          <w:tcPr>
            <w:tcW w:w="1596" w:type="dxa"/>
          </w:tcPr>
          <w:p w:rsidR="00085ECD" w:rsidRDefault="00085ECD" w:rsidP="00F60B4C">
            <w:pPr>
              <w:rPr>
                <w:rFonts w:eastAsia="Lucida Sans Unicode"/>
                <w:szCs w:val="22"/>
              </w:rPr>
            </w:pPr>
            <w:r>
              <w:rPr>
                <w:rFonts w:eastAsia="Lucida Sans Unicode"/>
                <w:szCs w:val="22"/>
              </w:rPr>
              <w:t>763</w:t>
            </w:r>
          </w:p>
        </w:tc>
      </w:tr>
    </w:tbl>
    <w:p w:rsidR="00085ECD" w:rsidRPr="00C27164" w:rsidRDefault="00085ECD" w:rsidP="00085ECD">
      <w:pPr>
        <w:rPr>
          <w:sz w:val="24"/>
          <w:szCs w:val="24"/>
        </w:rPr>
      </w:pPr>
    </w:p>
    <w:p w:rsidR="00085ECD" w:rsidRDefault="00085ECD" w:rsidP="00085ECD">
      <w:pPr>
        <w:spacing w:line="480" w:lineRule="auto"/>
        <w:ind w:firstLine="720"/>
        <w:rPr>
          <w:sz w:val="24"/>
          <w:szCs w:val="24"/>
        </w:rPr>
      </w:pPr>
      <w:r w:rsidRPr="00C27164">
        <w:rPr>
          <w:sz w:val="24"/>
          <w:szCs w:val="24"/>
        </w:rPr>
        <w:t xml:space="preserve">Three out of the four deals exhibited positive changed in net income. This provides us with evidence of a positive impact on the acquirer’s business. </w:t>
      </w:r>
      <w:r>
        <w:rPr>
          <w:sz w:val="24"/>
          <w:szCs w:val="24"/>
        </w:rPr>
        <w:t xml:space="preserve">We believe Verizon and Alltel merger was a good decision for Verizon. More studies should be made though by looking at how much debt each acquirer took on when they merged because this could affect the future performance. </w:t>
      </w:r>
    </w:p>
    <w:p w:rsidR="001E5FA9" w:rsidRDefault="00240061" w:rsidP="001E5FA9">
      <w:pPr>
        <w:pStyle w:val="Heading2"/>
      </w:pPr>
      <w:r>
        <w:t>General Evaluation</w:t>
      </w:r>
    </w:p>
    <w:p w:rsidR="001E5FA9" w:rsidRPr="001E5FA9" w:rsidRDefault="001E5FA9" w:rsidP="001E5FA9"/>
    <w:p w:rsidR="005F1B7C" w:rsidRPr="001E5FA9" w:rsidRDefault="001E5FA9" w:rsidP="00240061">
      <w:pPr>
        <w:spacing w:line="480" w:lineRule="auto"/>
        <w:ind w:firstLine="720"/>
        <w:rPr>
          <w:sz w:val="24"/>
          <w:szCs w:val="24"/>
        </w:rPr>
      </w:pPr>
      <w:r w:rsidRPr="001E5FA9">
        <w:rPr>
          <w:sz w:val="24"/>
          <w:szCs w:val="24"/>
        </w:rPr>
        <w:t>It is quite obvious that the primary success in mergers is the acquisition of customers in order to maintain “Big-Four” Telecommunications status</w:t>
      </w:r>
      <w:r>
        <w:rPr>
          <w:sz w:val="24"/>
          <w:szCs w:val="24"/>
        </w:rPr>
        <w:t xml:space="preserve"> (Services)</w:t>
      </w:r>
      <w:r w:rsidRPr="001E5FA9">
        <w:rPr>
          <w:sz w:val="24"/>
          <w:szCs w:val="24"/>
        </w:rPr>
        <w:t xml:space="preserve">.  This customer base is important because it directly effects the investments, infrastructure, assets, and operating expenses.  </w:t>
      </w:r>
      <w:r w:rsidRPr="001E5FA9">
        <w:rPr>
          <w:sz w:val="24"/>
          <w:szCs w:val="24"/>
        </w:rPr>
        <w:lastRenderedPageBreak/>
        <w:t>All of these directly affect operational efficiency and service quality, which in turn create a more stable and significant market share.</w:t>
      </w:r>
      <w:r w:rsidR="00240061">
        <w:rPr>
          <w:sz w:val="24"/>
          <w:szCs w:val="24"/>
        </w:rPr>
        <w:t xml:space="preserve">  </w:t>
      </w:r>
      <w:r>
        <w:rPr>
          <w:sz w:val="24"/>
          <w:szCs w:val="24"/>
        </w:rPr>
        <w:t>Another reason for success in the telecommunications industry</w:t>
      </w:r>
      <w:r w:rsidR="00240061">
        <w:rPr>
          <w:sz w:val="24"/>
          <w:szCs w:val="24"/>
        </w:rPr>
        <w:t>, based on abnormal returns,</w:t>
      </w:r>
      <w:r>
        <w:rPr>
          <w:sz w:val="24"/>
          <w:szCs w:val="24"/>
        </w:rPr>
        <w:t xml:space="preserve"> is smooth integration of newly acquired customers and leading edge technology.</w:t>
      </w:r>
    </w:p>
    <w:p w:rsidR="00C71930" w:rsidRDefault="00C71930">
      <w:r>
        <w:br w:type="page"/>
      </w:r>
    </w:p>
    <w:p w:rsidR="006C07AA" w:rsidRDefault="008B41D3" w:rsidP="00090072">
      <w:pPr>
        <w:pStyle w:val="Heading1"/>
      </w:pPr>
      <w:bookmarkStart w:id="28" w:name="_Toc229358663"/>
      <w:r>
        <w:lastRenderedPageBreak/>
        <w:t>Conclusions &amp; Critique</w:t>
      </w:r>
      <w:bookmarkEnd w:id="28"/>
    </w:p>
    <w:p w:rsidR="00850553" w:rsidRDefault="006C07AA" w:rsidP="006A5161">
      <w:pPr>
        <w:pStyle w:val="Heading2"/>
      </w:pPr>
      <w:bookmarkStart w:id="29" w:name="_Toc229358664"/>
      <w:r>
        <w:t>Suggestions for Further Study</w:t>
      </w:r>
      <w:bookmarkEnd w:id="29"/>
    </w:p>
    <w:p w:rsidR="006A5161" w:rsidRPr="006A5161" w:rsidRDefault="006A5161" w:rsidP="006A5161"/>
    <w:p w:rsidR="00D56607" w:rsidRPr="00D56607" w:rsidRDefault="00D56607" w:rsidP="00D56607">
      <w:pPr>
        <w:pStyle w:val="NormalWeb"/>
        <w:spacing w:before="0" w:beforeAutospacing="0" w:after="0" w:afterAutospacing="0" w:line="480" w:lineRule="auto"/>
        <w:ind w:firstLine="720"/>
        <w:rPr>
          <w:rFonts w:ascii="Garamond" w:hAnsi="Garamond"/>
          <w:color w:val="000000"/>
        </w:rPr>
      </w:pPr>
      <w:r w:rsidRPr="00D56607">
        <w:rPr>
          <w:rFonts w:ascii="Garamond" w:hAnsi="Garamond"/>
          <w:color w:val="000000"/>
        </w:rPr>
        <w:t>We suggest looking further into the progress of the Verizon Alltel merger. The past few weeks there have been growing concerns:</w:t>
      </w:r>
      <w:r w:rsidRPr="00D56607">
        <w:rPr>
          <w:rStyle w:val="apple-converted-space"/>
          <w:rFonts w:ascii="Garamond" w:hAnsi="Garamond"/>
          <w:color w:val="000000"/>
        </w:rPr>
        <w:t> </w:t>
      </w:r>
    </w:p>
    <w:p w:rsidR="00D56607" w:rsidRPr="00D56607" w:rsidRDefault="00D56607" w:rsidP="00D56607">
      <w:pPr>
        <w:pStyle w:val="NormalWeb"/>
        <w:spacing w:before="0" w:beforeAutospacing="0" w:after="0" w:afterAutospacing="0" w:line="480" w:lineRule="auto"/>
        <w:ind w:firstLine="720"/>
        <w:rPr>
          <w:rFonts w:ascii="Garamond" w:hAnsi="Garamond"/>
          <w:color w:val="000000"/>
        </w:rPr>
      </w:pPr>
      <w:r w:rsidRPr="00D56607">
        <w:rPr>
          <w:rFonts w:ascii="Garamond" w:hAnsi="Garamond"/>
          <w:color w:val="000000"/>
        </w:rPr>
        <w:t xml:space="preserve">Verizon spent some time last week assuring the public that the Alltel acquisition was still happening, even though there has been growing speculation and criticism of the progress of the merger since its approval in January 2009. The speculation is because of the economic </w:t>
      </w:r>
      <w:r w:rsidR="00813822" w:rsidRPr="00D56607">
        <w:rPr>
          <w:rFonts w:ascii="Garamond" w:hAnsi="Garamond"/>
          <w:color w:val="000000"/>
        </w:rPr>
        <w:t>turmoil</w:t>
      </w:r>
      <w:r w:rsidRPr="00D56607">
        <w:rPr>
          <w:rFonts w:ascii="Garamond" w:hAnsi="Garamond"/>
          <w:color w:val="000000"/>
        </w:rPr>
        <w:t xml:space="preserve"> which has affected the nation and the world, which makes refinancing </w:t>
      </w:r>
      <w:r w:rsidR="00813822" w:rsidRPr="00D56607">
        <w:rPr>
          <w:rFonts w:ascii="Garamond" w:hAnsi="Garamond"/>
          <w:color w:val="000000"/>
        </w:rPr>
        <w:t>difficult</w:t>
      </w:r>
      <w:r w:rsidRPr="00D56607">
        <w:rPr>
          <w:rFonts w:ascii="Garamond" w:hAnsi="Garamond"/>
          <w:color w:val="000000"/>
        </w:rPr>
        <w:t>. The biggest concern is that the cost of protecting Alltel's bonds from default has doubled. Credit-default swaps are now 226.8 basis points compared to 113.4 points September 25, 2008 and 91.6 points when Verizon made the agreement to buy the carrier in early June. </w:t>
      </w:r>
      <w:sdt>
        <w:sdtPr>
          <w:rPr>
            <w:rFonts w:ascii="Garamond" w:hAnsi="Garamond"/>
            <w:color w:val="000000"/>
          </w:rPr>
          <w:id w:val="15467000"/>
          <w:citation/>
        </w:sdtPr>
        <w:sdtContent>
          <w:r w:rsidR="000F4055">
            <w:rPr>
              <w:rFonts w:ascii="Garamond" w:hAnsi="Garamond"/>
              <w:color w:val="000000"/>
            </w:rPr>
            <w:fldChar w:fldCharType="begin"/>
          </w:r>
          <w:r w:rsidR="000F4055">
            <w:rPr>
              <w:rFonts w:ascii="Garamond" w:hAnsi="Garamond"/>
              <w:color w:val="000000"/>
            </w:rPr>
            <w:instrText xml:space="preserve"> CITATION Ken09 \l 1033 </w:instrText>
          </w:r>
          <w:r w:rsidR="000F4055">
            <w:rPr>
              <w:rFonts w:ascii="Garamond" w:hAnsi="Garamond"/>
              <w:color w:val="000000"/>
            </w:rPr>
            <w:fldChar w:fldCharType="separate"/>
          </w:r>
          <w:r w:rsidR="00A95961" w:rsidRPr="00A95961">
            <w:rPr>
              <w:rFonts w:ascii="Garamond" w:hAnsi="Garamond"/>
              <w:noProof/>
              <w:color w:val="000000"/>
            </w:rPr>
            <w:t>(German)</w:t>
          </w:r>
          <w:r w:rsidR="000F4055">
            <w:rPr>
              <w:rFonts w:ascii="Garamond" w:hAnsi="Garamond"/>
              <w:color w:val="000000"/>
            </w:rPr>
            <w:fldChar w:fldCharType="end"/>
          </w:r>
        </w:sdtContent>
      </w:sdt>
    </w:p>
    <w:p w:rsidR="00090072" w:rsidRDefault="006A5161" w:rsidP="00EA4B2E">
      <w:pPr>
        <w:spacing w:line="480" w:lineRule="auto"/>
        <w:ind w:firstLine="720"/>
        <w:rPr>
          <w:sz w:val="24"/>
          <w:szCs w:val="24"/>
        </w:rPr>
      </w:pPr>
      <w:r w:rsidRPr="00D56607">
        <w:rPr>
          <w:sz w:val="24"/>
          <w:szCs w:val="24"/>
        </w:rPr>
        <w:t>Other than using the economic models to observe the trends of Verizon in re</w:t>
      </w:r>
      <w:r w:rsidRPr="006A5161">
        <w:rPr>
          <w:sz w:val="24"/>
          <w:szCs w:val="24"/>
        </w:rPr>
        <w:t>spect to Acquirers in similar categories, it is suggested that Verizon look at the telecommunications trends for 2009 and beyond.  These trends will be pivotal in Verizon’s success/failure, since the economy is no longer a completely reliable source for predicting success or failure.</w:t>
      </w:r>
      <w:r>
        <w:rPr>
          <w:sz w:val="24"/>
          <w:szCs w:val="24"/>
        </w:rPr>
        <w:t xml:space="preserve">  The categories Verizon should consider for its’ future are; equipment consolidation, fourth generation (4G) technology, fixed mobile convergence (FMC), telepresence, security, M&amp;A, service creation environment (SCE), MVAS services, new markets, IPTV and DTH </w:t>
      </w:r>
      <w:sdt>
        <w:sdtPr>
          <w:rPr>
            <w:sz w:val="24"/>
            <w:szCs w:val="24"/>
          </w:rPr>
          <w:id w:val="250244"/>
          <w:citation/>
        </w:sdtPr>
        <w:sdtContent>
          <w:r w:rsidR="0052295C">
            <w:rPr>
              <w:sz w:val="24"/>
              <w:szCs w:val="24"/>
            </w:rPr>
            <w:fldChar w:fldCharType="begin"/>
          </w:r>
          <w:r>
            <w:rPr>
              <w:sz w:val="24"/>
              <w:szCs w:val="24"/>
            </w:rPr>
            <w:instrText xml:space="preserve"> CITATION Top08 \l 1033 </w:instrText>
          </w:r>
          <w:r w:rsidR="0052295C">
            <w:rPr>
              <w:sz w:val="24"/>
              <w:szCs w:val="24"/>
            </w:rPr>
            <w:fldChar w:fldCharType="separate"/>
          </w:r>
          <w:r w:rsidR="00A95961" w:rsidRPr="00A95961">
            <w:rPr>
              <w:noProof/>
              <w:sz w:val="24"/>
              <w:szCs w:val="24"/>
            </w:rPr>
            <w:t>(Top 10 telecom trends for 2009)</w:t>
          </w:r>
          <w:r w:rsidR="0052295C">
            <w:rPr>
              <w:sz w:val="24"/>
              <w:szCs w:val="24"/>
            </w:rPr>
            <w:fldChar w:fldCharType="end"/>
          </w:r>
        </w:sdtContent>
      </w:sdt>
      <w:r>
        <w:rPr>
          <w:sz w:val="24"/>
          <w:szCs w:val="24"/>
        </w:rPr>
        <w:t>.</w:t>
      </w:r>
    </w:p>
    <w:p w:rsidR="00090072" w:rsidRDefault="00090072" w:rsidP="00EA4B2E">
      <w:pPr>
        <w:pStyle w:val="Heading2"/>
      </w:pPr>
      <w:bookmarkStart w:id="30" w:name="_Toc229358665"/>
      <w:r>
        <w:t>Summary</w:t>
      </w:r>
      <w:bookmarkEnd w:id="30"/>
    </w:p>
    <w:p w:rsidR="002111B3" w:rsidRDefault="002111B3" w:rsidP="00F263FF">
      <w:pPr>
        <w:pStyle w:val="western"/>
        <w:spacing w:before="0" w:beforeAutospacing="0" w:after="0" w:afterAutospacing="0" w:line="480" w:lineRule="auto"/>
        <w:ind w:firstLine="720"/>
        <w:rPr>
          <w:rFonts w:ascii="Garamond" w:hAnsi="Garamond"/>
          <w:color w:val="000000"/>
        </w:rPr>
      </w:pPr>
    </w:p>
    <w:p w:rsidR="00850553" w:rsidRPr="008677A1" w:rsidRDefault="00850553" w:rsidP="00F263FF">
      <w:pPr>
        <w:pStyle w:val="western"/>
        <w:spacing w:before="0" w:beforeAutospacing="0" w:after="0" w:afterAutospacing="0" w:line="480" w:lineRule="auto"/>
        <w:ind w:firstLine="720"/>
        <w:rPr>
          <w:rFonts w:ascii="Garamond" w:hAnsi="Garamond"/>
          <w:color w:val="000000"/>
        </w:rPr>
      </w:pPr>
      <w:r w:rsidRPr="008677A1">
        <w:rPr>
          <w:rFonts w:ascii="Garamond" w:hAnsi="Garamond"/>
          <w:color w:val="000000"/>
        </w:rPr>
        <w:t xml:space="preserve">There are only a few surface reasons for why the merger might not have been a good idea. </w:t>
      </w:r>
      <w:bookmarkStart w:id="31" w:name="OLE_LINK4"/>
      <w:bookmarkStart w:id="32" w:name="OLE_LINK5"/>
      <w:r w:rsidRPr="008677A1">
        <w:rPr>
          <w:rFonts w:ascii="Garamond" w:hAnsi="Garamond"/>
          <w:color w:val="000000"/>
        </w:rPr>
        <w:t>This deal will double Verizon’s</w:t>
      </w:r>
      <w:r w:rsidRPr="008677A1">
        <w:rPr>
          <w:rStyle w:val="apple-converted-space"/>
          <w:rFonts w:ascii="Garamond" w:hAnsi="Garamond"/>
          <w:color w:val="000000"/>
        </w:rPr>
        <w:t> </w:t>
      </w:r>
      <w:r w:rsidRPr="008677A1">
        <w:rPr>
          <w:rFonts w:ascii="Garamond" w:hAnsi="Garamond"/>
          <w:i/>
          <w:iCs/>
          <w:color w:val="000000"/>
        </w:rPr>
        <w:t>debt</w:t>
      </w:r>
      <w:r w:rsidRPr="008677A1">
        <w:rPr>
          <w:rStyle w:val="apple-converted-space"/>
          <w:rFonts w:ascii="Garamond" w:hAnsi="Garamond"/>
          <w:color w:val="000000"/>
        </w:rPr>
        <w:t> </w:t>
      </w:r>
      <w:r w:rsidRPr="008677A1">
        <w:rPr>
          <w:rFonts w:ascii="Garamond" w:hAnsi="Garamond"/>
          <w:color w:val="000000"/>
        </w:rPr>
        <w:t>to about $42,000,000,</w:t>
      </w:r>
      <w:r w:rsidR="00A95961">
        <w:rPr>
          <w:rFonts w:ascii="Garamond" w:hAnsi="Garamond"/>
          <w:color w:val="000000"/>
        </w:rPr>
        <w:t xml:space="preserve">000, which is obviously not an easy sum to pay back.  </w:t>
      </w:r>
      <w:r w:rsidRPr="008677A1">
        <w:rPr>
          <w:rFonts w:ascii="Garamond" w:hAnsi="Garamond"/>
          <w:color w:val="000000"/>
        </w:rPr>
        <w:t xml:space="preserve"> </w:t>
      </w:r>
      <w:bookmarkEnd w:id="31"/>
      <w:bookmarkEnd w:id="32"/>
      <w:r w:rsidRPr="008677A1">
        <w:rPr>
          <w:rFonts w:ascii="Garamond" w:hAnsi="Garamond"/>
          <w:color w:val="000000"/>
        </w:rPr>
        <w:t xml:space="preserve">Another reason being, Verizon will have to spend even more money buying the 700 </w:t>
      </w:r>
      <w:r w:rsidRPr="008677A1">
        <w:rPr>
          <w:rFonts w:ascii="Garamond" w:hAnsi="Garamond"/>
          <w:color w:val="000000"/>
        </w:rPr>
        <w:lastRenderedPageBreak/>
        <w:t>MHz spectrum. Verizon will have to spend $5.9 billion plus Alltel's projected net debt at closing, putting the total value of the transaction at $28.1 billion</w:t>
      </w:r>
      <w:r w:rsidR="006736FB">
        <w:rPr>
          <w:rFonts w:ascii="Garamond" w:hAnsi="Garamond"/>
          <w:color w:val="000000"/>
        </w:rPr>
        <w:t xml:space="preserve"> </w:t>
      </w:r>
      <w:sdt>
        <w:sdtPr>
          <w:rPr>
            <w:rFonts w:ascii="Garamond" w:hAnsi="Garamond"/>
            <w:color w:val="000000"/>
          </w:rPr>
          <w:id w:val="15466901"/>
          <w:citation/>
        </w:sdtPr>
        <w:sdtContent>
          <w:r w:rsidR="006736FB">
            <w:rPr>
              <w:rFonts w:ascii="Garamond" w:hAnsi="Garamond"/>
              <w:color w:val="000000"/>
            </w:rPr>
            <w:fldChar w:fldCharType="begin"/>
          </w:r>
          <w:r w:rsidR="006736FB">
            <w:rPr>
              <w:rFonts w:ascii="Garamond" w:hAnsi="Garamond"/>
              <w:color w:val="000000"/>
            </w:rPr>
            <w:instrText xml:space="preserve"> CITATION Sor08 \l 1033 </w:instrText>
          </w:r>
          <w:r w:rsidR="006736FB">
            <w:rPr>
              <w:rFonts w:ascii="Garamond" w:hAnsi="Garamond"/>
              <w:color w:val="000000"/>
            </w:rPr>
            <w:fldChar w:fldCharType="separate"/>
          </w:r>
          <w:r w:rsidR="00A95961" w:rsidRPr="00A95961">
            <w:rPr>
              <w:rFonts w:ascii="Garamond" w:hAnsi="Garamond"/>
              <w:noProof/>
              <w:color w:val="000000"/>
            </w:rPr>
            <w:t>(Sorkin and Holson)</w:t>
          </w:r>
          <w:r w:rsidR="006736FB">
            <w:rPr>
              <w:rFonts w:ascii="Garamond" w:hAnsi="Garamond"/>
              <w:color w:val="000000"/>
            </w:rPr>
            <w:fldChar w:fldCharType="end"/>
          </w:r>
        </w:sdtContent>
      </w:sdt>
      <w:r w:rsidRPr="008677A1">
        <w:rPr>
          <w:rFonts w:ascii="Garamond" w:hAnsi="Garamond"/>
          <w:color w:val="000000"/>
        </w:rPr>
        <w:t>.</w:t>
      </w:r>
      <w:r w:rsidR="002111B3">
        <w:rPr>
          <w:rFonts w:ascii="Garamond" w:hAnsi="Garamond"/>
          <w:color w:val="000000"/>
        </w:rPr>
        <w:t xml:space="preserve">  The issue with this is, Alltel has an extremely high cost for holding all of this $22.2 billion debt, and the funding for corporate loans is scarce in today’s economy.</w:t>
      </w:r>
    </w:p>
    <w:p w:rsidR="00D221AD" w:rsidRDefault="00D221AD" w:rsidP="006C07AA">
      <w:r>
        <w:br w:type="page"/>
      </w:r>
    </w:p>
    <w:sdt>
      <w:sdtPr>
        <w:rPr>
          <w:rFonts w:ascii="Garamond" w:eastAsiaTheme="minorHAnsi" w:hAnsi="Garamond" w:cstheme="minorBidi"/>
          <w:b w:val="0"/>
          <w:bCs w:val="0"/>
          <w:color w:val="auto"/>
          <w:sz w:val="20"/>
          <w:szCs w:val="22"/>
        </w:rPr>
        <w:id w:val="250215"/>
        <w:docPartObj>
          <w:docPartGallery w:val="Bibliographies"/>
          <w:docPartUnique/>
        </w:docPartObj>
      </w:sdtPr>
      <w:sdtContent>
        <w:bookmarkStart w:id="33" w:name="_Toc229358666" w:displacedByCustomXml="prev"/>
        <w:p w:rsidR="00256D58" w:rsidRDefault="00256D58">
          <w:pPr>
            <w:pStyle w:val="Heading1"/>
          </w:pPr>
          <w:r>
            <w:t>Works Cited</w:t>
          </w:r>
          <w:bookmarkEnd w:id="33"/>
        </w:p>
        <w:p w:rsidR="00A95961" w:rsidRDefault="0052295C" w:rsidP="00A95961">
          <w:pPr>
            <w:pStyle w:val="Bibliography"/>
            <w:rPr>
              <w:noProof/>
            </w:rPr>
          </w:pPr>
          <w:r>
            <w:fldChar w:fldCharType="begin"/>
          </w:r>
          <w:r w:rsidR="00256D58">
            <w:instrText xml:space="preserve"> BIBLIOGRAPHY </w:instrText>
          </w:r>
          <w:r>
            <w:fldChar w:fldCharType="separate"/>
          </w:r>
          <w:r w:rsidR="00A95961">
            <w:rPr>
              <w:noProof/>
            </w:rPr>
            <w:t xml:space="preserve">Cummings, Peter. </w:t>
          </w:r>
          <w:r w:rsidR="00A95961">
            <w:rPr>
              <w:noProof/>
              <w:u w:val="single"/>
            </w:rPr>
            <w:t>"Pros and Cons of Growing Through Mergers.".</w:t>
          </w:r>
          <w:r w:rsidR="00A95961">
            <w:rPr>
              <w:noProof/>
            </w:rPr>
            <w:t xml:space="preserve"> 2 May 2006. 1 May 2009 &lt;&lt;http://blog.tmcnet.com/voip-crm/voip-crm/business-analysis-and-commentary/pros-and-cons-of-growing-through-mergers.asp&gt;.&gt;.</w:t>
          </w:r>
        </w:p>
        <w:p w:rsidR="00A95961" w:rsidRDefault="00A95961" w:rsidP="00A95961">
          <w:pPr>
            <w:pStyle w:val="Bibliography"/>
            <w:rPr>
              <w:noProof/>
            </w:rPr>
          </w:pPr>
          <w:r>
            <w:rPr>
              <w:noProof/>
            </w:rPr>
            <w:t xml:space="preserve">Duffy, Jim. "The 10 largest U.S. telecom carrier mergers/acquisitions." 21 May 2007. </w:t>
          </w:r>
          <w:r>
            <w:rPr>
              <w:noProof/>
              <w:u w:val="single"/>
            </w:rPr>
            <w:t>NETWORKWORLD.</w:t>
          </w:r>
          <w:r>
            <w:rPr>
              <w:noProof/>
            </w:rPr>
            <w:t xml:space="preserve"> 4 February 2009 &lt;http://www.networkworld.com/news/2007/052107-largest-carrier-merger-acquisitions.html?fsrc=rss-bellsouth&gt;.</w:t>
          </w:r>
        </w:p>
        <w:p w:rsidR="00A95961" w:rsidRDefault="00A95961" w:rsidP="00A95961">
          <w:pPr>
            <w:pStyle w:val="Bibliography"/>
            <w:rPr>
              <w:noProof/>
            </w:rPr>
          </w:pPr>
          <w:r>
            <w:rPr>
              <w:noProof/>
            </w:rPr>
            <w:t xml:space="preserve">Elstrom, P and M.J. Mandel. "Telecom's Wake-Up Call." </w:t>
          </w:r>
          <w:r>
            <w:rPr>
              <w:noProof/>
              <w:u w:val="single"/>
            </w:rPr>
            <w:t>Business Week</w:t>
          </w:r>
          <w:r>
            <w:rPr>
              <w:noProof/>
            </w:rPr>
            <w:t xml:space="preserve"> 25 October 2000: 148-152.</w:t>
          </w:r>
        </w:p>
        <w:p w:rsidR="00A95961" w:rsidRDefault="00A95961" w:rsidP="00A95961">
          <w:pPr>
            <w:pStyle w:val="Bibliography"/>
            <w:rPr>
              <w:noProof/>
            </w:rPr>
          </w:pPr>
          <w:r>
            <w:rPr>
              <w:noProof/>
            </w:rPr>
            <w:t xml:space="preserve">German, Kent. </w:t>
          </w:r>
          <w:r>
            <w:rPr>
              <w:noProof/>
              <w:u w:val="single"/>
            </w:rPr>
            <w:t>On Call: How the Alltel/Verizon merger affects you.</w:t>
          </w:r>
          <w:r>
            <w:rPr>
              <w:noProof/>
            </w:rPr>
            <w:t xml:space="preserve"> 13 January 2009. 1 May 2009 &lt;http://www.cnet.com/alltel-verizon-merger/&gt;.</w:t>
          </w:r>
        </w:p>
        <w:p w:rsidR="00A95961" w:rsidRDefault="00A95961" w:rsidP="00A95961">
          <w:pPr>
            <w:pStyle w:val="Bibliography"/>
            <w:rPr>
              <w:noProof/>
            </w:rPr>
          </w:pPr>
          <w:r>
            <w:rPr>
              <w:noProof/>
            </w:rPr>
            <w:t xml:space="preserve">Narayana, Nagesh. "REUTERS." 5 June 2008. </w:t>
          </w:r>
          <w:r>
            <w:rPr>
              <w:noProof/>
              <w:u w:val="single"/>
            </w:rPr>
            <w:t>Top 10 M&amp;A deals in the telecom sector.</w:t>
          </w:r>
          <w:r>
            <w:rPr>
              <w:noProof/>
            </w:rPr>
            <w:t xml:space="preserve"> 12 April 2009 &lt;http://in.reuters.com/article/mergersNews/idINL0576756020080605&gt;.</w:t>
          </w:r>
        </w:p>
        <w:p w:rsidR="00A95961" w:rsidRDefault="00A95961" w:rsidP="00A95961">
          <w:pPr>
            <w:pStyle w:val="Bibliography"/>
            <w:rPr>
              <w:noProof/>
            </w:rPr>
          </w:pPr>
          <w:r>
            <w:rPr>
              <w:noProof/>
            </w:rPr>
            <w:t xml:space="preserve">Sbeit, Raed O. </w:t>
          </w:r>
          <w:r>
            <w:rPr>
              <w:noProof/>
              <w:u w:val="single"/>
            </w:rPr>
            <w:t>Telecom Merger- Economical adn Technological Effects with Verizon as a Case Study.</w:t>
          </w:r>
          <w:r>
            <w:rPr>
              <w:noProof/>
            </w:rPr>
            <w:t xml:space="preserve"> Dallas, 2008.</w:t>
          </w:r>
        </w:p>
        <w:p w:rsidR="00A95961" w:rsidRDefault="00A95961" w:rsidP="00A95961">
          <w:pPr>
            <w:pStyle w:val="Bibliography"/>
            <w:rPr>
              <w:noProof/>
            </w:rPr>
          </w:pPr>
          <w:r>
            <w:rPr>
              <w:noProof/>
            </w:rPr>
            <w:t xml:space="preserve">Services, Wharton Research Data. </w:t>
          </w:r>
          <w:r>
            <w:rPr>
              <w:noProof/>
              <w:u w:val="single"/>
            </w:rPr>
            <w:t>CRSP: Daily Historical Stock Prices.</w:t>
          </w:r>
          <w:r>
            <w:rPr>
              <w:noProof/>
            </w:rPr>
            <w:t xml:space="preserve"> BIC, Dallas, 12 March 2009.</w:t>
          </w:r>
        </w:p>
        <w:p w:rsidR="00A95961" w:rsidRDefault="00A95961" w:rsidP="00A95961">
          <w:pPr>
            <w:pStyle w:val="Bibliography"/>
            <w:rPr>
              <w:noProof/>
            </w:rPr>
          </w:pPr>
          <w:r>
            <w:rPr>
              <w:noProof/>
            </w:rPr>
            <w:t xml:space="preserve">Siems, Thomas F., Kenneth J Robinson and Kelly Klemme. "Bank Mergers and Shareholder Wealth: Evidence from 1995's Megamerger Deals." </w:t>
          </w:r>
          <w:r>
            <w:rPr>
              <w:noProof/>
              <w:u w:val="single"/>
            </w:rPr>
            <w:t>Financial Industry: Studies</w:t>
          </w:r>
          <w:r>
            <w:rPr>
              <w:noProof/>
            </w:rPr>
            <w:t xml:space="preserve"> (1996): 1-12.</w:t>
          </w:r>
        </w:p>
        <w:p w:rsidR="00A95961" w:rsidRDefault="00A95961" w:rsidP="00A95961">
          <w:pPr>
            <w:pStyle w:val="Bibliography"/>
            <w:rPr>
              <w:noProof/>
            </w:rPr>
          </w:pPr>
          <w:r>
            <w:rPr>
              <w:noProof/>
            </w:rPr>
            <w:t xml:space="preserve">Sorkin, Andrew Ross and Laura M Holson. </w:t>
          </w:r>
          <w:r>
            <w:rPr>
              <w:noProof/>
              <w:u w:val="single"/>
            </w:rPr>
            <w:t>Verizon Agrees to Buy Alltel for $28.1 Billion.</w:t>
          </w:r>
          <w:r>
            <w:rPr>
              <w:noProof/>
            </w:rPr>
            <w:t xml:space="preserve"> 6 June 2008. 12 February 2009 &lt;http://www.nytimes.com/2008/06/06/technology/06phone.html?sq=verizon%20alltel&amp;st=cse&amp;adxnnl=1&amp;scp=1&amp;adxnnlx=1241622002-K1p6FVpb65/VwGVT3PXL6w&gt;.</w:t>
          </w:r>
        </w:p>
        <w:p w:rsidR="00A95961" w:rsidRDefault="00A95961" w:rsidP="00A95961">
          <w:pPr>
            <w:pStyle w:val="Bibliography"/>
            <w:rPr>
              <w:noProof/>
            </w:rPr>
          </w:pPr>
          <w:r>
            <w:rPr>
              <w:noProof/>
            </w:rPr>
            <w:t xml:space="preserve">"Top 10 telecom trends for 2009." 26 December 2008. </w:t>
          </w:r>
          <w:r>
            <w:rPr>
              <w:noProof/>
              <w:u w:val="single"/>
            </w:rPr>
            <w:t>CIOL.</w:t>
          </w:r>
          <w:r>
            <w:rPr>
              <w:noProof/>
            </w:rPr>
            <w:t xml:space="preserve"> 28 March 2009 &lt;http://www.ciol.com/Mobility/Feature/Top-10-telecom-trends-for-2009/261208114216/0/&gt;.</w:t>
          </w:r>
        </w:p>
        <w:p w:rsidR="00256D58" w:rsidRDefault="0052295C" w:rsidP="00A95961">
          <w:r>
            <w:fldChar w:fldCharType="end"/>
          </w:r>
        </w:p>
      </w:sdtContent>
    </w:sdt>
    <w:p w:rsidR="00F21A8C" w:rsidRDefault="00F21A8C" w:rsidP="00256D58"/>
    <w:p w:rsidR="00D221AD" w:rsidRDefault="00D221AD"/>
    <w:p w:rsidR="00D221AD" w:rsidRDefault="00D221AD"/>
    <w:p w:rsidR="00B84075" w:rsidRDefault="00B84075"/>
    <w:p w:rsidR="00B84075" w:rsidRDefault="00B84075">
      <w:r>
        <w:br w:type="page"/>
      </w:r>
    </w:p>
    <w:p w:rsidR="00B84075" w:rsidRDefault="00DF4E8E" w:rsidP="00B84075">
      <w:pPr>
        <w:pStyle w:val="Heading1"/>
      </w:pPr>
      <w:bookmarkStart w:id="34" w:name="_Toc229358667"/>
      <w:r>
        <w:lastRenderedPageBreak/>
        <w:t>Appendix</w:t>
      </w:r>
      <w:bookmarkEnd w:id="34"/>
    </w:p>
    <w:p w:rsidR="00B84075" w:rsidRDefault="00B84075" w:rsidP="00B84075"/>
    <w:p w:rsidR="00B84075" w:rsidRDefault="00890EAA" w:rsidP="00B84075">
      <w:r>
        <w:object w:dxaOrig="10312" w:dyaOrig="6105">
          <v:shape id="_x0000_i1030" type="#_x0000_t75" style="width:441pt;height:247.5pt" o:ole="" o:bordertopcolor="this" o:borderleftcolor="this" o:borderbottomcolor="this" o:borderrightcolor="this">
            <v:imagedata r:id="rId21" o:title=""/>
            <w10:bordertop type="single" width="12"/>
            <w10:borderleft type="single" width="12"/>
            <w10:borderbottom type="single" width="12"/>
            <w10:borderright type="single" width="12"/>
          </v:shape>
          <o:OLEObject Type="Embed" ProgID="Excel.Sheet.8" ShapeID="_x0000_i1030" DrawAspect="Content" ObjectID="_1303120107" r:id="rId22"/>
        </w:object>
      </w:r>
    </w:p>
    <w:p w:rsidR="00B84075" w:rsidRDefault="00B84075" w:rsidP="00B84075">
      <w:pPr>
        <w:pStyle w:val="Caption"/>
        <w:rPr>
          <w:noProof/>
        </w:rPr>
      </w:pPr>
      <w:r>
        <w:t xml:space="preserve">Figure </w:t>
      </w:r>
      <w:fldSimple w:instr=" SEQ Figure \* ARABIC ">
        <w:r w:rsidR="00063EA0">
          <w:rPr>
            <w:noProof/>
          </w:rPr>
          <w:t>3</w:t>
        </w:r>
      </w:fldSimple>
      <w:r>
        <w:t>: Abnormal Returns.  Day Before, VZ vs</w:t>
      </w:r>
      <w:r w:rsidR="001E7353">
        <w:t>.</w:t>
      </w:r>
      <w:r>
        <w:t xml:space="preserve"> Acquirers</w:t>
      </w:r>
      <w:r>
        <w:rPr>
          <w:noProof/>
        </w:rPr>
        <w:t>.</w:t>
      </w:r>
    </w:p>
    <w:p w:rsidR="00B84075" w:rsidRPr="00B84075" w:rsidRDefault="00B84075" w:rsidP="00B84075"/>
    <w:p w:rsidR="00B84075" w:rsidRDefault="00063EA0" w:rsidP="00B84075">
      <w:r>
        <w:object w:dxaOrig="9829" w:dyaOrig="5814">
          <v:shape id="_x0000_i1034" type="#_x0000_t75" style="width:435.75pt;height:252.75pt" o:ole="">
            <v:imagedata r:id="rId23" o:title=""/>
            <w10:bordertop type="single" width="12"/>
            <w10:borderleft type="single" width="12"/>
            <w10:borderbottom type="single" width="12"/>
            <w10:borderright type="single" width="12"/>
          </v:shape>
          <o:OLEObject Type="Embed" ProgID="Excel.Sheet.8" ShapeID="_x0000_i1034" DrawAspect="Content" ObjectID="_1303120108" r:id="rId24"/>
        </w:object>
      </w:r>
    </w:p>
    <w:p w:rsidR="00B84075" w:rsidRDefault="00B84075" w:rsidP="00B84075">
      <w:pPr>
        <w:pStyle w:val="Caption"/>
      </w:pPr>
      <w:r>
        <w:t xml:space="preserve">Figure </w:t>
      </w:r>
      <w:fldSimple w:instr=" SEQ Figure \* ARABIC ">
        <w:r w:rsidR="00063EA0">
          <w:rPr>
            <w:noProof/>
          </w:rPr>
          <w:t>4</w:t>
        </w:r>
      </w:fldSimple>
      <w:r w:rsidRPr="002F40C1">
        <w:t xml:space="preserve">: Abnormal Returns.  Day </w:t>
      </w:r>
      <w:r>
        <w:t>Of</w:t>
      </w:r>
      <w:r w:rsidRPr="002F40C1">
        <w:t>, VZ vs Acquirers.</w:t>
      </w:r>
    </w:p>
    <w:p w:rsidR="00B84075" w:rsidRDefault="00030C41" w:rsidP="00B84075">
      <w:pPr>
        <w:pStyle w:val="Caption"/>
      </w:pPr>
      <w:r>
        <w:object w:dxaOrig="9615" w:dyaOrig="6315">
          <v:shape id="_x0000_i1025" type="#_x0000_t75" style="width:435.75pt;height:273pt" o:ole="" o:bordertopcolor="this" o:borderleftcolor="this" o:borderbottomcolor="this" o:borderrightcolor="this">
            <v:imagedata r:id="rId25" o:title=""/>
            <w10:bordertop type="single" width="12"/>
            <w10:borderleft type="single" width="12"/>
            <w10:borderbottom type="single" width="12"/>
            <w10:borderright type="single" width="12"/>
          </v:shape>
          <o:OLEObject Type="Embed" ProgID="Excel.Sheet.8" ShapeID="_x0000_i1025" DrawAspect="Content" ObjectID="_1303120109" r:id="rId26"/>
        </w:object>
      </w:r>
    </w:p>
    <w:p w:rsidR="00B84075" w:rsidRDefault="00B84075" w:rsidP="00B84075">
      <w:pPr>
        <w:pStyle w:val="Caption"/>
      </w:pPr>
      <w:r>
        <w:t xml:space="preserve">Figure </w:t>
      </w:r>
      <w:fldSimple w:instr=" SEQ Figure \* ARABIC ">
        <w:r w:rsidR="00063EA0">
          <w:rPr>
            <w:noProof/>
          </w:rPr>
          <w:t>5</w:t>
        </w:r>
      </w:fldSimple>
      <w:r w:rsidRPr="00C860C5">
        <w:t xml:space="preserve">: Abnormal Returns.  Day </w:t>
      </w:r>
      <w:r>
        <w:t>After</w:t>
      </w:r>
      <w:r w:rsidRPr="00C860C5">
        <w:t>, VZ vs Acquirers.</w:t>
      </w:r>
    </w:p>
    <w:p w:rsidR="00890EAA" w:rsidRDefault="00890EAA" w:rsidP="00890EAA"/>
    <w:p w:rsidR="00392ED6" w:rsidRDefault="00392ED6" w:rsidP="00890EAA">
      <w:r>
        <w:object w:dxaOrig="11342" w:dyaOrig="6394">
          <v:shape id="_x0000_i1026" type="#_x0000_t75" style="width:430.5pt;height:273.75pt" o:ole="" o:bordertopcolor="this" o:borderleftcolor="this" o:borderbottomcolor="this" o:borderrightcolor="this">
            <v:imagedata r:id="rId27" o:title=""/>
            <w10:bordertop type="single" width="12"/>
            <w10:borderleft type="single" width="12"/>
            <w10:borderbottom type="single" width="12"/>
            <w10:borderright type="single" width="12"/>
          </v:shape>
          <o:OLEObject Type="Embed" ProgID="Excel.Sheet.8" ShapeID="_x0000_i1026" DrawAspect="Content" ObjectID="_1303120110" r:id="rId28"/>
        </w:object>
      </w:r>
    </w:p>
    <w:p w:rsidR="00890EAA" w:rsidRDefault="00392ED6" w:rsidP="00392ED6">
      <w:pPr>
        <w:pStyle w:val="Caption"/>
      </w:pPr>
      <w:r>
        <w:t xml:space="preserve">Figure </w:t>
      </w:r>
      <w:fldSimple w:instr=" SEQ Figure \* ARABIC ">
        <w:r w:rsidR="00063EA0">
          <w:rPr>
            <w:noProof/>
          </w:rPr>
          <w:t>6</w:t>
        </w:r>
      </w:fldSimple>
      <w:r>
        <w:t xml:space="preserve">: Abnormal Returns.  Averages </w:t>
      </w:r>
      <w:r w:rsidR="00D60F1F">
        <w:t>for</w:t>
      </w:r>
      <w:r>
        <w:t xml:space="preserve"> A</w:t>
      </w:r>
      <w:r w:rsidR="00D60F1F">
        <w:t>c</w:t>
      </w:r>
      <w:r>
        <w:t xml:space="preserve">quirers </w:t>
      </w:r>
      <w:r w:rsidR="00D60F1F">
        <w:t>&amp;</w:t>
      </w:r>
      <w:r>
        <w:t xml:space="preserve"> Targets</w:t>
      </w:r>
      <w:r w:rsidR="00D60F1F">
        <w:t>,</w:t>
      </w:r>
      <w:r>
        <w:t xml:space="preserve"> for each day.</w:t>
      </w:r>
    </w:p>
    <w:p w:rsidR="006D4A79" w:rsidRDefault="00D60F1F" w:rsidP="006D4A79">
      <w:pPr>
        <w:keepNext/>
      </w:pPr>
      <w:r>
        <w:object w:dxaOrig="10312" w:dyaOrig="6105">
          <v:shape id="_x0000_i1027" type="#_x0000_t75" style="width:452.25pt;height:301.5pt" o:ole="" o:bordertopcolor="this" o:borderleftcolor="this" o:borderbottomcolor="this" o:borderrightcolor="this">
            <v:imagedata r:id="rId29" o:title=""/>
            <w10:bordertop type="single" width="12"/>
            <w10:borderleft type="single" width="12"/>
            <w10:borderbottom type="single" width="12"/>
            <w10:borderright type="single" width="12"/>
          </v:shape>
          <o:OLEObject Type="Embed" ProgID="Excel.Sheet.8" ShapeID="_x0000_i1027" DrawAspect="Content" ObjectID="_1303120111" r:id="rId30"/>
        </w:object>
      </w:r>
    </w:p>
    <w:p w:rsidR="006D4A79" w:rsidRDefault="006D4A79" w:rsidP="00812000">
      <w:pPr>
        <w:pStyle w:val="Caption"/>
      </w:pPr>
      <w:r>
        <w:t xml:space="preserve">Figure </w:t>
      </w:r>
      <w:fldSimple w:instr=" SEQ Figure \* ARABIC ">
        <w:r w:rsidR="00063EA0">
          <w:rPr>
            <w:noProof/>
          </w:rPr>
          <w:t>7</w:t>
        </w:r>
      </w:fldSimple>
      <w:r>
        <w:t>: CAR Averages for Acquirers and Targets.</w:t>
      </w:r>
    </w:p>
    <w:p w:rsidR="00812000" w:rsidRPr="00812000" w:rsidRDefault="00812000" w:rsidP="00812000"/>
    <w:p w:rsidR="00812000" w:rsidRDefault="00812000" w:rsidP="006D4A79">
      <w:pPr>
        <w:pStyle w:val="Caption"/>
      </w:pPr>
      <w:r>
        <w:object w:dxaOrig="10050" w:dyaOrig="5715">
          <v:shape id="_x0000_i1028" type="#_x0000_t75" style="width:457.5pt;height:254.25pt" o:ole="" o:bordertopcolor="this" o:borderleftcolor="this" o:borderbottomcolor="this" o:borderrightcolor="this">
            <v:imagedata r:id="rId31" o:title=""/>
            <w10:bordertop type="single" width="12"/>
            <w10:borderleft type="single" width="12"/>
            <w10:borderbottom type="single" width="12"/>
            <w10:borderright type="single" width="12"/>
          </v:shape>
          <o:OLEObject Type="Embed" ProgID="Excel.Sheet.8" ShapeID="_x0000_i1028" DrawAspect="Content" ObjectID="_1303120112" r:id="rId32"/>
        </w:object>
      </w:r>
    </w:p>
    <w:p w:rsidR="006D4A79" w:rsidRDefault="006D4A79" w:rsidP="006D4A79">
      <w:pPr>
        <w:pStyle w:val="Caption"/>
      </w:pPr>
      <w:r>
        <w:t xml:space="preserve">Figure </w:t>
      </w:r>
      <w:fldSimple w:instr=" SEQ Figure \* ARABIC ">
        <w:r w:rsidR="00063EA0">
          <w:rPr>
            <w:noProof/>
          </w:rPr>
          <w:t>8</w:t>
        </w:r>
      </w:fldSimple>
      <w:r>
        <w:t>: CAR</w:t>
      </w:r>
      <w:r w:rsidR="00CE1634">
        <w:t>,</w:t>
      </w:r>
      <w:r>
        <w:t xml:space="preserve"> Acquirers vs. Targets</w:t>
      </w:r>
      <w:r w:rsidR="00CE1634">
        <w:t>, 5-day</w:t>
      </w:r>
      <w:r>
        <w:t>.</w:t>
      </w:r>
    </w:p>
    <w:p w:rsidR="00812000" w:rsidRDefault="00812000" w:rsidP="00812000">
      <w:r>
        <w:object w:dxaOrig="9975" w:dyaOrig="5895">
          <v:shape id="_x0000_i1029" type="#_x0000_t75" style="width:425.25pt;height:282.75pt" o:ole="" o:bordertopcolor="this" o:borderleftcolor="this" o:borderbottomcolor="this" o:borderrightcolor="this">
            <v:imagedata r:id="rId33" o:title=""/>
            <w10:bordertop type="single" width="12"/>
            <w10:borderleft type="single" width="12"/>
            <w10:borderbottom type="single" width="12"/>
            <w10:borderright type="single" width="12"/>
          </v:shape>
          <o:OLEObject Type="Embed" ProgID="Excel.Sheet.8" ShapeID="_x0000_i1029" DrawAspect="Content" ObjectID="_1303120113" r:id="rId34"/>
        </w:object>
      </w:r>
    </w:p>
    <w:p w:rsidR="00812000" w:rsidRDefault="00812000" w:rsidP="00B74804">
      <w:pPr>
        <w:pStyle w:val="Caption"/>
      </w:pPr>
      <w:r>
        <w:t xml:space="preserve">Figure </w:t>
      </w:r>
      <w:fldSimple w:instr=" SEQ Figure \* ARABIC ">
        <w:r w:rsidR="00063EA0">
          <w:rPr>
            <w:noProof/>
          </w:rPr>
          <w:t>9</w:t>
        </w:r>
      </w:fldSimple>
      <w:r w:rsidR="000B3437">
        <w:t>: CAR</w:t>
      </w:r>
      <w:r w:rsidRPr="00825C58">
        <w:t>, Acquirers vs. Targets</w:t>
      </w:r>
      <w:r w:rsidR="000B3437">
        <w:t>, 3-Day</w:t>
      </w:r>
      <w:r w:rsidRPr="00825C58">
        <w:t>.</w:t>
      </w:r>
    </w:p>
    <w:p w:rsidR="00B74804" w:rsidRDefault="00B74804" w:rsidP="00812000"/>
    <w:p w:rsidR="00812000" w:rsidRDefault="0052295C" w:rsidP="00B74804">
      <w:pPr>
        <w:pStyle w:val="Caption"/>
      </w:pPr>
      <w:r>
        <w:rPr>
          <w:noProof/>
        </w:rPr>
        <w:pict>
          <v:shape id="_x0000_s1047" type="#_x0000_t75" style="position:absolute;margin-left:0;margin-top:-.2pt;width:425.25pt;height:254.25pt;z-index:251662336;mso-position-horizontal:left" stroked="t" strokeweight="1.5pt">
            <v:imagedata r:id="rId35" o:title=""/>
            <w10:wrap type="square" side="right"/>
          </v:shape>
          <o:OLEObject Type="Embed" ProgID="Excel.Sheet.8" ShapeID="_x0000_s1047" DrawAspect="Content" ObjectID="_1303120114" r:id="rId36"/>
        </w:pict>
      </w:r>
      <w:r w:rsidR="00B74804">
        <w:br w:type="textWrapping" w:clear="all"/>
      </w:r>
    </w:p>
    <w:p w:rsidR="00B74804" w:rsidRDefault="00B74804" w:rsidP="00B74804">
      <w:pPr>
        <w:pStyle w:val="Caption"/>
      </w:pPr>
      <w:r>
        <w:t xml:space="preserve">Figure </w:t>
      </w:r>
      <w:fldSimple w:instr=" SEQ Figure \* ARABIC ">
        <w:r w:rsidR="00063EA0">
          <w:rPr>
            <w:noProof/>
          </w:rPr>
          <w:t>10</w:t>
        </w:r>
      </w:fldSimple>
      <w:r w:rsidRPr="00340FBE">
        <w:t>:  CAR, Acquirers vs. VERIZON, 5-Day</w:t>
      </w:r>
      <w:r>
        <w:t>.</w:t>
      </w:r>
    </w:p>
    <w:p w:rsidR="00362511" w:rsidRDefault="0052295C" w:rsidP="00362511">
      <w:r>
        <w:rPr>
          <w:noProof/>
        </w:rPr>
        <w:lastRenderedPageBreak/>
        <w:pict>
          <v:shape id="_x0000_s1048" type="#_x0000_t75" style="position:absolute;margin-left:-2.25pt;margin-top:14.55pt;width:433.5pt;height:289.05pt;z-index:251663360" stroked="t" strokeweight="1.5pt">
            <v:imagedata r:id="rId37" o:title=""/>
            <w10:wrap type="square" side="right"/>
          </v:shape>
          <o:OLEObject Type="Embed" ProgID="Excel.Sheet.8" ShapeID="_x0000_s1048" DrawAspect="Content" ObjectID="_1303120115" r:id="rId38"/>
        </w:pict>
      </w:r>
    </w:p>
    <w:p w:rsidR="00362511" w:rsidRDefault="00362511" w:rsidP="00362511"/>
    <w:p w:rsidR="00362511" w:rsidRDefault="00362511" w:rsidP="00362511"/>
    <w:p w:rsidR="00362511" w:rsidRDefault="00362511" w:rsidP="00362511"/>
    <w:p w:rsidR="00362511" w:rsidRDefault="00362511" w:rsidP="00362511"/>
    <w:p w:rsidR="00362511" w:rsidRDefault="00362511" w:rsidP="00362511"/>
    <w:p w:rsidR="00362511" w:rsidRDefault="00362511" w:rsidP="00362511"/>
    <w:p w:rsidR="00362511" w:rsidRDefault="00362511" w:rsidP="00362511"/>
    <w:p w:rsidR="00362511" w:rsidRDefault="00362511" w:rsidP="00362511"/>
    <w:p w:rsidR="00362511" w:rsidRDefault="00362511" w:rsidP="00362511"/>
    <w:p w:rsidR="00362511" w:rsidRDefault="00362511" w:rsidP="00362511"/>
    <w:p w:rsidR="00362511" w:rsidRDefault="00362511" w:rsidP="00362511"/>
    <w:p w:rsidR="00362511" w:rsidRDefault="00362511" w:rsidP="00362511">
      <w:pPr>
        <w:pStyle w:val="Caption"/>
      </w:pPr>
    </w:p>
    <w:p w:rsidR="00362511" w:rsidRDefault="00362511" w:rsidP="00362511">
      <w:pPr>
        <w:pStyle w:val="Caption"/>
      </w:pPr>
    </w:p>
    <w:p w:rsidR="00362511" w:rsidRPr="00362511" w:rsidRDefault="00362511" w:rsidP="00362511">
      <w:pPr>
        <w:pStyle w:val="Caption"/>
      </w:pPr>
      <w:r>
        <w:t xml:space="preserve">Figure </w:t>
      </w:r>
      <w:fldSimple w:instr=" SEQ Figure \* ARABIC ">
        <w:r w:rsidR="00063EA0">
          <w:rPr>
            <w:noProof/>
          </w:rPr>
          <w:t>11</w:t>
        </w:r>
      </w:fldSimple>
      <w:r>
        <w:t>:  CAR, Acquirers vs. VERIZON, 3-Day.</w:t>
      </w:r>
    </w:p>
    <w:sectPr w:rsidR="00362511" w:rsidRPr="00362511" w:rsidSect="004A51D5">
      <w:footerReference w:type="default" r:id="rId3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C1F" w:rsidRDefault="000F3C1F" w:rsidP="008B41D3">
      <w:pPr>
        <w:spacing w:after="0" w:line="240" w:lineRule="auto"/>
      </w:pPr>
      <w:r>
        <w:separator/>
      </w:r>
    </w:p>
  </w:endnote>
  <w:endnote w:type="continuationSeparator" w:id="1">
    <w:p w:rsidR="000F3C1F" w:rsidRDefault="000F3C1F" w:rsidP="008B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18236"/>
      <w:docPartObj>
        <w:docPartGallery w:val="Page Numbers (Bottom of Page)"/>
        <w:docPartUnique/>
      </w:docPartObj>
    </w:sdtPr>
    <w:sdtContent>
      <w:p w:rsidR="001E7353" w:rsidRDefault="001E7353">
        <w:pPr>
          <w:pStyle w:val="Footer"/>
          <w:jc w:val="center"/>
        </w:pPr>
        <w:fldSimple w:instr=" PAGE   \* MERGEFORMAT ">
          <w:r w:rsidR="00063EA0">
            <w:rPr>
              <w:noProof/>
            </w:rPr>
            <w:t>24</w:t>
          </w:r>
        </w:fldSimple>
      </w:p>
    </w:sdtContent>
  </w:sdt>
  <w:p w:rsidR="001E7353" w:rsidRDefault="001E7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C1F" w:rsidRDefault="000F3C1F" w:rsidP="008B41D3">
      <w:pPr>
        <w:spacing w:after="0" w:line="240" w:lineRule="auto"/>
      </w:pPr>
      <w:r>
        <w:separator/>
      </w:r>
    </w:p>
  </w:footnote>
  <w:footnote w:type="continuationSeparator" w:id="1">
    <w:p w:rsidR="000F3C1F" w:rsidRDefault="000F3C1F" w:rsidP="008B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E7F"/>
    <w:multiLevelType w:val="multilevel"/>
    <w:tmpl w:val="B23C1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65D2E"/>
    <w:multiLevelType w:val="multilevel"/>
    <w:tmpl w:val="FCC6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2082D"/>
    <w:multiLevelType w:val="multilevel"/>
    <w:tmpl w:val="A11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75CDA"/>
    <w:multiLevelType w:val="multilevel"/>
    <w:tmpl w:val="B1CE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70BEF"/>
    <w:multiLevelType w:val="multilevel"/>
    <w:tmpl w:val="136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2089E"/>
    <w:multiLevelType w:val="multilevel"/>
    <w:tmpl w:val="939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F6981"/>
    <w:multiLevelType w:val="hybridMultilevel"/>
    <w:tmpl w:val="74C42130"/>
    <w:lvl w:ilvl="0" w:tplc="440CE9B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4C907348"/>
    <w:multiLevelType w:val="multilevel"/>
    <w:tmpl w:val="D600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C2486"/>
    <w:multiLevelType w:val="multilevel"/>
    <w:tmpl w:val="E696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01CB8"/>
    <w:multiLevelType w:val="multilevel"/>
    <w:tmpl w:val="D6B6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73C60"/>
    <w:multiLevelType w:val="multilevel"/>
    <w:tmpl w:val="F426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4575D"/>
    <w:multiLevelType w:val="hybridMultilevel"/>
    <w:tmpl w:val="801E8150"/>
    <w:lvl w:ilvl="0" w:tplc="440CE9B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750A435B"/>
    <w:multiLevelType w:val="multilevel"/>
    <w:tmpl w:val="5CFA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5483B"/>
    <w:multiLevelType w:val="multilevel"/>
    <w:tmpl w:val="B23C1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0"/>
  </w:num>
  <w:num w:numId="4">
    <w:abstractNumId w:val="2"/>
  </w:num>
  <w:num w:numId="5">
    <w:abstractNumId w:val="5"/>
  </w:num>
  <w:num w:numId="6">
    <w:abstractNumId w:val="3"/>
  </w:num>
  <w:num w:numId="7">
    <w:abstractNumId w:val="1"/>
  </w:num>
  <w:num w:numId="8">
    <w:abstractNumId w:val="9"/>
  </w:num>
  <w:num w:numId="9">
    <w:abstractNumId w:val="12"/>
  </w:num>
  <w:num w:numId="10">
    <w:abstractNumId w:val="4"/>
  </w:num>
  <w:num w:numId="11">
    <w:abstractNumId w:val="7"/>
  </w:num>
  <w:num w:numId="12">
    <w:abstractNumId w:val="8"/>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B1B13"/>
    <w:rsid w:val="00030C41"/>
    <w:rsid w:val="0004425A"/>
    <w:rsid w:val="00051D5A"/>
    <w:rsid w:val="00063EA0"/>
    <w:rsid w:val="000670CB"/>
    <w:rsid w:val="00071FD1"/>
    <w:rsid w:val="00085BF0"/>
    <w:rsid w:val="00085ECD"/>
    <w:rsid w:val="00090072"/>
    <w:rsid w:val="00091966"/>
    <w:rsid w:val="000B3437"/>
    <w:rsid w:val="000C0DD7"/>
    <w:rsid w:val="000F3C1F"/>
    <w:rsid w:val="000F4055"/>
    <w:rsid w:val="001026D5"/>
    <w:rsid w:val="00111BD0"/>
    <w:rsid w:val="0017766A"/>
    <w:rsid w:val="001844E6"/>
    <w:rsid w:val="00196078"/>
    <w:rsid w:val="001A1BA0"/>
    <w:rsid w:val="001C20AF"/>
    <w:rsid w:val="001D0E51"/>
    <w:rsid w:val="001D5E7B"/>
    <w:rsid w:val="001E5FA9"/>
    <w:rsid w:val="001E7353"/>
    <w:rsid w:val="0020187F"/>
    <w:rsid w:val="0020258F"/>
    <w:rsid w:val="002111B3"/>
    <w:rsid w:val="0021563A"/>
    <w:rsid w:val="002336ED"/>
    <w:rsid w:val="00240061"/>
    <w:rsid w:val="00242732"/>
    <w:rsid w:val="0025376A"/>
    <w:rsid w:val="00256D58"/>
    <w:rsid w:val="00264E56"/>
    <w:rsid w:val="002B1B13"/>
    <w:rsid w:val="003052F5"/>
    <w:rsid w:val="00316A3D"/>
    <w:rsid w:val="00334E07"/>
    <w:rsid w:val="00350589"/>
    <w:rsid w:val="00362511"/>
    <w:rsid w:val="0036582E"/>
    <w:rsid w:val="0037159D"/>
    <w:rsid w:val="00384EF1"/>
    <w:rsid w:val="00392ED6"/>
    <w:rsid w:val="003A5138"/>
    <w:rsid w:val="003A6D4F"/>
    <w:rsid w:val="003B5CE8"/>
    <w:rsid w:val="003C7FAB"/>
    <w:rsid w:val="003D01A7"/>
    <w:rsid w:val="003E2232"/>
    <w:rsid w:val="00445AFE"/>
    <w:rsid w:val="0045734A"/>
    <w:rsid w:val="00465941"/>
    <w:rsid w:val="00465E7D"/>
    <w:rsid w:val="00467E20"/>
    <w:rsid w:val="00472F01"/>
    <w:rsid w:val="0049311C"/>
    <w:rsid w:val="004A51D5"/>
    <w:rsid w:val="0052295C"/>
    <w:rsid w:val="0052409C"/>
    <w:rsid w:val="0054076A"/>
    <w:rsid w:val="00562794"/>
    <w:rsid w:val="00595AA3"/>
    <w:rsid w:val="005A0442"/>
    <w:rsid w:val="005A6580"/>
    <w:rsid w:val="005A7C73"/>
    <w:rsid w:val="005E0AED"/>
    <w:rsid w:val="005E4B8E"/>
    <w:rsid w:val="005F1B7C"/>
    <w:rsid w:val="006034DF"/>
    <w:rsid w:val="006573EE"/>
    <w:rsid w:val="006736FB"/>
    <w:rsid w:val="0067732A"/>
    <w:rsid w:val="00682B7F"/>
    <w:rsid w:val="00683383"/>
    <w:rsid w:val="006A010C"/>
    <w:rsid w:val="006A5161"/>
    <w:rsid w:val="006C07AA"/>
    <w:rsid w:val="006C1C08"/>
    <w:rsid w:val="006D4A79"/>
    <w:rsid w:val="006F3BDE"/>
    <w:rsid w:val="007201BA"/>
    <w:rsid w:val="0072097F"/>
    <w:rsid w:val="00727F4F"/>
    <w:rsid w:val="007608F8"/>
    <w:rsid w:val="007878CB"/>
    <w:rsid w:val="007A31B6"/>
    <w:rsid w:val="007B65D7"/>
    <w:rsid w:val="007C2023"/>
    <w:rsid w:val="007D24FB"/>
    <w:rsid w:val="007D2BDB"/>
    <w:rsid w:val="007D5D02"/>
    <w:rsid w:val="007E2EC5"/>
    <w:rsid w:val="00812000"/>
    <w:rsid w:val="00813822"/>
    <w:rsid w:val="0083184C"/>
    <w:rsid w:val="008403A6"/>
    <w:rsid w:val="00850553"/>
    <w:rsid w:val="00853C50"/>
    <w:rsid w:val="00864F08"/>
    <w:rsid w:val="008675E5"/>
    <w:rsid w:val="008677A1"/>
    <w:rsid w:val="00880ECD"/>
    <w:rsid w:val="00890EAA"/>
    <w:rsid w:val="00893700"/>
    <w:rsid w:val="00894B7A"/>
    <w:rsid w:val="008A78BB"/>
    <w:rsid w:val="008B41D3"/>
    <w:rsid w:val="008B5496"/>
    <w:rsid w:val="008C5072"/>
    <w:rsid w:val="008D216B"/>
    <w:rsid w:val="008F4EED"/>
    <w:rsid w:val="00907E89"/>
    <w:rsid w:val="0095375C"/>
    <w:rsid w:val="00957F17"/>
    <w:rsid w:val="00963698"/>
    <w:rsid w:val="00987F64"/>
    <w:rsid w:val="009A46B0"/>
    <w:rsid w:val="009A737C"/>
    <w:rsid w:val="009C521F"/>
    <w:rsid w:val="009D2AD4"/>
    <w:rsid w:val="00A02ADB"/>
    <w:rsid w:val="00A04234"/>
    <w:rsid w:val="00A47318"/>
    <w:rsid w:val="00A50EDB"/>
    <w:rsid w:val="00A51AFA"/>
    <w:rsid w:val="00A62B89"/>
    <w:rsid w:val="00A76E10"/>
    <w:rsid w:val="00A95961"/>
    <w:rsid w:val="00AA7DE2"/>
    <w:rsid w:val="00AC4379"/>
    <w:rsid w:val="00AE5770"/>
    <w:rsid w:val="00B21FC7"/>
    <w:rsid w:val="00B43DE6"/>
    <w:rsid w:val="00B4524F"/>
    <w:rsid w:val="00B5299D"/>
    <w:rsid w:val="00B557E5"/>
    <w:rsid w:val="00B66AA8"/>
    <w:rsid w:val="00B74804"/>
    <w:rsid w:val="00B764EC"/>
    <w:rsid w:val="00B825EF"/>
    <w:rsid w:val="00B84075"/>
    <w:rsid w:val="00BE3AE6"/>
    <w:rsid w:val="00BF72F8"/>
    <w:rsid w:val="00C01A95"/>
    <w:rsid w:val="00C025A0"/>
    <w:rsid w:val="00C33737"/>
    <w:rsid w:val="00C36A66"/>
    <w:rsid w:val="00C52293"/>
    <w:rsid w:val="00C6628D"/>
    <w:rsid w:val="00C71930"/>
    <w:rsid w:val="00C904C2"/>
    <w:rsid w:val="00CA4544"/>
    <w:rsid w:val="00CB2865"/>
    <w:rsid w:val="00CB7EC2"/>
    <w:rsid w:val="00CC7EEC"/>
    <w:rsid w:val="00CD617E"/>
    <w:rsid w:val="00CD6E80"/>
    <w:rsid w:val="00CE1634"/>
    <w:rsid w:val="00CF5A1B"/>
    <w:rsid w:val="00CF7CC7"/>
    <w:rsid w:val="00D221AD"/>
    <w:rsid w:val="00D56607"/>
    <w:rsid w:val="00D60F1F"/>
    <w:rsid w:val="00D72FB2"/>
    <w:rsid w:val="00D77894"/>
    <w:rsid w:val="00D85E3F"/>
    <w:rsid w:val="00DB1502"/>
    <w:rsid w:val="00DC0F2F"/>
    <w:rsid w:val="00DF4E8E"/>
    <w:rsid w:val="00E01A27"/>
    <w:rsid w:val="00E15701"/>
    <w:rsid w:val="00E338E1"/>
    <w:rsid w:val="00E3765D"/>
    <w:rsid w:val="00E42C2E"/>
    <w:rsid w:val="00E5404B"/>
    <w:rsid w:val="00E559B5"/>
    <w:rsid w:val="00E70C7A"/>
    <w:rsid w:val="00E755E7"/>
    <w:rsid w:val="00E76C05"/>
    <w:rsid w:val="00E770F6"/>
    <w:rsid w:val="00E87299"/>
    <w:rsid w:val="00EA4B2E"/>
    <w:rsid w:val="00EB7E1C"/>
    <w:rsid w:val="00ED2DFB"/>
    <w:rsid w:val="00EE7CB2"/>
    <w:rsid w:val="00EF597C"/>
    <w:rsid w:val="00EF74BD"/>
    <w:rsid w:val="00F21A8C"/>
    <w:rsid w:val="00F238C3"/>
    <w:rsid w:val="00F263FF"/>
    <w:rsid w:val="00F91370"/>
    <w:rsid w:val="00FB2FD3"/>
    <w:rsid w:val="00FC5965"/>
    <w:rsid w:val="00FD1696"/>
    <w:rsid w:val="00FD2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colormenu v:ext="edit" fillcolor="none [1612]"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CB"/>
    <w:rPr>
      <w:rFonts w:ascii="Garamond" w:hAnsi="Garamond"/>
      <w:sz w:val="20"/>
    </w:rPr>
  </w:style>
  <w:style w:type="paragraph" w:styleId="Heading1">
    <w:name w:val="heading 1"/>
    <w:basedOn w:val="Normal"/>
    <w:next w:val="Normal"/>
    <w:link w:val="Heading1Char"/>
    <w:uiPriority w:val="9"/>
    <w:qFormat/>
    <w:rsid w:val="00D221AD"/>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D221AD"/>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unhideWhenUsed/>
    <w:qFormat/>
    <w:rsid w:val="00C01A95"/>
    <w:pPr>
      <w:keepNext/>
      <w:keepLines/>
      <w:spacing w:before="200" w:after="0"/>
      <w:outlineLvl w:val="2"/>
    </w:pPr>
    <w:rPr>
      <w:rFonts w:asciiTheme="majorHAnsi" w:eastAsiaTheme="majorEastAsia" w:hAnsiTheme="majorHAnsi" w:cstheme="majorBidi"/>
      <w:b/>
      <w:bCs/>
      <w:color w:val="2DA2BF"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1B13"/>
    <w:pPr>
      <w:spacing w:after="0" w:line="240" w:lineRule="auto"/>
    </w:pPr>
    <w:rPr>
      <w:rFonts w:eastAsiaTheme="minorEastAsia"/>
    </w:rPr>
  </w:style>
  <w:style w:type="character" w:customStyle="1" w:styleId="NoSpacingChar">
    <w:name w:val="No Spacing Char"/>
    <w:basedOn w:val="DefaultParagraphFont"/>
    <w:link w:val="NoSpacing"/>
    <w:uiPriority w:val="1"/>
    <w:rsid w:val="002B1B13"/>
    <w:rPr>
      <w:rFonts w:eastAsiaTheme="minorEastAsia"/>
    </w:rPr>
  </w:style>
  <w:style w:type="paragraph" w:styleId="BalloonText">
    <w:name w:val="Balloon Text"/>
    <w:basedOn w:val="Normal"/>
    <w:link w:val="BalloonTextChar"/>
    <w:uiPriority w:val="99"/>
    <w:semiHidden/>
    <w:unhideWhenUsed/>
    <w:rsid w:val="002B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13"/>
    <w:rPr>
      <w:rFonts w:ascii="Tahoma" w:hAnsi="Tahoma" w:cs="Tahoma"/>
      <w:sz w:val="16"/>
      <w:szCs w:val="16"/>
    </w:rPr>
  </w:style>
  <w:style w:type="character" w:styleId="PlaceholderText">
    <w:name w:val="Placeholder Text"/>
    <w:basedOn w:val="DefaultParagraphFont"/>
    <w:uiPriority w:val="99"/>
    <w:semiHidden/>
    <w:rsid w:val="007D2BDB"/>
    <w:rPr>
      <w:color w:val="808080"/>
    </w:rPr>
  </w:style>
  <w:style w:type="character" w:customStyle="1" w:styleId="Heading1Char">
    <w:name w:val="Heading 1 Char"/>
    <w:basedOn w:val="DefaultParagraphFont"/>
    <w:link w:val="Heading1"/>
    <w:uiPriority w:val="9"/>
    <w:rsid w:val="00D221AD"/>
    <w:rPr>
      <w:rFonts w:asciiTheme="majorHAnsi" w:eastAsiaTheme="majorEastAsia" w:hAnsiTheme="majorHAnsi" w:cstheme="majorBidi"/>
      <w:b/>
      <w:bCs/>
      <w:color w:val="21798E" w:themeColor="accent1" w:themeShade="BF"/>
      <w:sz w:val="28"/>
      <w:szCs w:val="28"/>
    </w:rPr>
  </w:style>
  <w:style w:type="paragraph" w:styleId="TOCHeading">
    <w:name w:val="TOC Heading"/>
    <w:basedOn w:val="Heading1"/>
    <w:next w:val="Normal"/>
    <w:uiPriority w:val="39"/>
    <w:semiHidden/>
    <w:unhideWhenUsed/>
    <w:qFormat/>
    <w:rsid w:val="00D221AD"/>
    <w:pPr>
      <w:outlineLvl w:val="9"/>
    </w:pPr>
  </w:style>
  <w:style w:type="character" w:customStyle="1" w:styleId="Heading2Char">
    <w:name w:val="Heading 2 Char"/>
    <w:basedOn w:val="DefaultParagraphFont"/>
    <w:link w:val="Heading2"/>
    <w:uiPriority w:val="9"/>
    <w:rsid w:val="00D221AD"/>
    <w:rPr>
      <w:rFonts w:asciiTheme="majorHAnsi" w:eastAsiaTheme="majorEastAsia" w:hAnsiTheme="majorHAnsi" w:cstheme="majorBidi"/>
      <w:b/>
      <w:bCs/>
      <w:color w:val="2DA2BF" w:themeColor="accent1"/>
      <w:sz w:val="26"/>
      <w:szCs w:val="26"/>
    </w:rPr>
  </w:style>
  <w:style w:type="character" w:customStyle="1" w:styleId="Heading3Char">
    <w:name w:val="Heading 3 Char"/>
    <w:basedOn w:val="DefaultParagraphFont"/>
    <w:link w:val="Heading3"/>
    <w:uiPriority w:val="9"/>
    <w:rsid w:val="00C01A95"/>
    <w:rPr>
      <w:rFonts w:asciiTheme="majorHAnsi" w:eastAsiaTheme="majorEastAsia" w:hAnsiTheme="majorHAnsi" w:cstheme="majorBidi"/>
      <w:b/>
      <w:bCs/>
      <w:color w:val="2DA2BF" w:themeColor="accent1"/>
      <w:sz w:val="20"/>
    </w:rPr>
  </w:style>
  <w:style w:type="paragraph" w:styleId="TOC1">
    <w:name w:val="toc 1"/>
    <w:basedOn w:val="Normal"/>
    <w:next w:val="Normal"/>
    <w:autoRedefine/>
    <w:uiPriority w:val="39"/>
    <w:unhideWhenUsed/>
    <w:rsid w:val="008B41D3"/>
    <w:pPr>
      <w:spacing w:after="100"/>
    </w:pPr>
  </w:style>
  <w:style w:type="paragraph" w:styleId="TOC2">
    <w:name w:val="toc 2"/>
    <w:basedOn w:val="Normal"/>
    <w:next w:val="Normal"/>
    <w:autoRedefine/>
    <w:uiPriority w:val="39"/>
    <w:unhideWhenUsed/>
    <w:rsid w:val="008B41D3"/>
    <w:pPr>
      <w:spacing w:after="100"/>
      <w:ind w:left="200"/>
    </w:pPr>
  </w:style>
  <w:style w:type="paragraph" w:styleId="TOC3">
    <w:name w:val="toc 3"/>
    <w:basedOn w:val="Normal"/>
    <w:next w:val="Normal"/>
    <w:autoRedefine/>
    <w:uiPriority w:val="39"/>
    <w:unhideWhenUsed/>
    <w:rsid w:val="008B41D3"/>
    <w:pPr>
      <w:spacing w:after="100"/>
      <w:ind w:left="400"/>
    </w:pPr>
  </w:style>
  <w:style w:type="character" w:styleId="Hyperlink">
    <w:name w:val="Hyperlink"/>
    <w:basedOn w:val="DefaultParagraphFont"/>
    <w:uiPriority w:val="99"/>
    <w:unhideWhenUsed/>
    <w:rsid w:val="008B41D3"/>
    <w:rPr>
      <w:color w:val="FF8119" w:themeColor="hyperlink"/>
      <w:u w:val="single"/>
    </w:rPr>
  </w:style>
  <w:style w:type="paragraph" w:styleId="FootnoteText">
    <w:name w:val="footnote text"/>
    <w:basedOn w:val="Normal"/>
    <w:link w:val="FootnoteTextChar"/>
    <w:uiPriority w:val="99"/>
    <w:semiHidden/>
    <w:unhideWhenUsed/>
    <w:rsid w:val="008B41D3"/>
    <w:pPr>
      <w:spacing w:after="0" w:line="240" w:lineRule="auto"/>
    </w:pPr>
    <w:rPr>
      <w:szCs w:val="20"/>
    </w:rPr>
  </w:style>
  <w:style w:type="character" w:customStyle="1" w:styleId="FootnoteTextChar">
    <w:name w:val="Footnote Text Char"/>
    <w:basedOn w:val="DefaultParagraphFont"/>
    <w:link w:val="FootnoteText"/>
    <w:uiPriority w:val="99"/>
    <w:semiHidden/>
    <w:rsid w:val="008B41D3"/>
    <w:rPr>
      <w:rFonts w:ascii="Garamond" w:hAnsi="Garamond"/>
      <w:sz w:val="20"/>
      <w:szCs w:val="20"/>
    </w:rPr>
  </w:style>
  <w:style w:type="character" w:styleId="FootnoteReference">
    <w:name w:val="footnote reference"/>
    <w:basedOn w:val="DefaultParagraphFont"/>
    <w:uiPriority w:val="99"/>
    <w:semiHidden/>
    <w:unhideWhenUsed/>
    <w:rsid w:val="008B41D3"/>
    <w:rPr>
      <w:vertAlign w:val="superscript"/>
    </w:rPr>
  </w:style>
  <w:style w:type="paragraph" w:styleId="Header">
    <w:name w:val="header"/>
    <w:basedOn w:val="Normal"/>
    <w:link w:val="HeaderChar"/>
    <w:uiPriority w:val="99"/>
    <w:semiHidden/>
    <w:unhideWhenUsed/>
    <w:rsid w:val="006C07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7AA"/>
    <w:rPr>
      <w:rFonts w:ascii="Garamond" w:hAnsi="Garamond"/>
      <w:sz w:val="20"/>
    </w:rPr>
  </w:style>
  <w:style w:type="paragraph" w:styleId="Footer">
    <w:name w:val="footer"/>
    <w:basedOn w:val="Normal"/>
    <w:link w:val="FooterChar"/>
    <w:uiPriority w:val="99"/>
    <w:unhideWhenUsed/>
    <w:rsid w:val="006C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7AA"/>
    <w:rPr>
      <w:rFonts w:ascii="Garamond" w:hAnsi="Garamond"/>
      <w:sz w:val="20"/>
    </w:rPr>
  </w:style>
  <w:style w:type="character" w:customStyle="1" w:styleId="apple-style-span">
    <w:name w:val="apple-style-span"/>
    <w:basedOn w:val="DefaultParagraphFont"/>
    <w:rsid w:val="00F21A8C"/>
  </w:style>
  <w:style w:type="paragraph" w:customStyle="1" w:styleId="western">
    <w:name w:val="western"/>
    <w:basedOn w:val="Normal"/>
    <w:uiPriority w:val="99"/>
    <w:rsid w:val="00F21A8C"/>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D2AD4"/>
  </w:style>
  <w:style w:type="paragraph" w:styleId="Caption">
    <w:name w:val="caption"/>
    <w:basedOn w:val="Normal"/>
    <w:next w:val="Normal"/>
    <w:uiPriority w:val="35"/>
    <w:unhideWhenUsed/>
    <w:qFormat/>
    <w:rsid w:val="00D77894"/>
    <w:pPr>
      <w:spacing w:line="240" w:lineRule="auto"/>
    </w:pPr>
    <w:rPr>
      <w:b/>
      <w:bCs/>
      <w:color w:val="2DA2BF" w:themeColor="accent1"/>
      <w:sz w:val="18"/>
      <w:szCs w:val="18"/>
    </w:rPr>
  </w:style>
  <w:style w:type="character" w:customStyle="1" w:styleId="apple-converted-space">
    <w:name w:val="apple-converted-space"/>
    <w:basedOn w:val="DefaultParagraphFont"/>
    <w:rsid w:val="00C904C2"/>
  </w:style>
  <w:style w:type="paragraph" w:styleId="NormalWeb">
    <w:name w:val="Normal (Web)"/>
    <w:basedOn w:val="Normal"/>
    <w:uiPriority w:val="99"/>
    <w:semiHidden/>
    <w:unhideWhenUsed/>
    <w:rsid w:val="00D566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1370"/>
    <w:pPr>
      <w:ind w:left="720"/>
      <w:contextualSpacing/>
    </w:pPr>
  </w:style>
  <w:style w:type="table" w:styleId="TableGrid">
    <w:name w:val="Table Grid"/>
    <w:basedOn w:val="TableNormal"/>
    <w:uiPriority w:val="99"/>
    <w:rsid w:val="00085ECD"/>
    <w:rPr>
      <w:rFonts w:ascii="Lucida Sans Unicode" w:eastAsia="Times New Roman" w:hAnsi="Lucida Sans Unicod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78697">
      <w:bodyDiv w:val="1"/>
      <w:marLeft w:val="0"/>
      <w:marRight w:val="0"/>
      <w:marTop w:val="0"/>
      <w:marBottom w:val="0"/>
      <w:divBdr>
        <w:top w:val="none" w:sz="0" w:space="0" w:color="auto"/>
        <w:left w:val="none" w:sz="0" w:space="0" w:color="auto"/>
        <w:bottom w:val="none" w:sz="0" w:space="0" w:color="auto"/>
        <w:right w:val="none" w:sz="0" w:space="0" w:color="auto"/>
      </w:divBdr>
    </w:div>
    <w:div w:id="311376539">
      <w:bodyDiv w:val="1"/>
      <w:marLeft w:val="0"/>
      <w:marRight w:val="0"/>
      <w:marTop w:val="0"/>
      <w:marBottom w:val="0"/>
      <w:divBdr>
        <w:top w:val="none" w:sz="0" w:space="0" w:color="auto"/>
        <w:left w:val="none" w:sz="0" w:space="0" w:color="auto"/>
        <w:bottom w:val="none" w:sz="0" w:space="0" w:color="auto"/>
        <w:right w:val="none" w:sz="0" w:space="0" w:color="auto"/>
      </w:divBdr>
    </w:div>
    <w:div w:id="651297959">
      <w:bodyDiv w:val="1"/>
      <w:marLeft w:val="0"/>
      <w:marRight w:val="0"/>
      <w:marTop w:val="0"/>
      <w:marBottom w:val="0"/>
      <w:divBdr>
        <w:top w:val="none" w:sz="0" w:space="0" w:color="auto"/>
        <w:left w:val="none" w:sz="0" w:space="0" w:color="auto"/>
        <w:bottom w:val="none" w:sz="0" w:space="0" w:color="auto"/>
        <w:right w:val="none" w:sz="0" w:space="0" w:color="auto"/>
      </w:divBdr>
    </w:div>
    <w:div w:id="671760445">
      <w:bodyDiv w:val="1"/>
      <w:marLeft w:val="0"/>
      <w:marRight w:val="0"/>
      <w:marTop w:val="0"/>
      <w:marBottom w:val="0"/>
      <w:divBdr>
        <w:top w:val="none" w:sz="0" w:space="0" w:color="auto"/>
        <w:left w:val="none" w:sz="0" w:space="0" w:color="auto"/>
        <w:bottom w:val="none" w:sz="0" w:space="0" w:color="auto"/>
        <w:right w:val="none" w:sz="0" w:space="0" w:color="auto"/>
      </w:divBdr>
    </w:div>
    <w:div w:id="1048453847">
      <w:bodyDiv w:val="1"/>
      <w:marLeft w:val="0"/>
      <w:marRight w:val="0"/>
      <w:marTop w:val="0"/>
      <w:marBottom w:val="0"/>
      <w:divBdr>
        <w:top w:val="none" w:sz="0" w:space="0" w:color="auto"/>
        <w:left w:val="none" w:sz="0" w:space="0" w:color="auto"/>
        <w:bottom w:val="none" w:sz="0" w:space="0" w:color="auto"/>
        <w:right w:val="none" w:sz="0" w:space="0" w:color="auto"/>
      </w:divBdr>
    </w:div>
    <w:div w:id="1521434234">
      <w:bodyDiv w:val="1"/>
      <w:marLeft w:val="0"/>
      <w:marRight w:val="0"/>
      <w:marTop w:val="0"/>
      <w:marBottom w:val="0"/>
      <w:divBdr>
        <w:top w:val="none" w:sz="0" w:space="0" w:color="auto"/>
        <w:left w:val="none" w:sz="0" w:space="0" w:color="auto"/>
        <w:bottom w:val="none" w:sz="0" w:space="0" w:color="auto"/>
        <w:right w:val="none" w:sz="0" w:space="0" w:color="auto"/>
      </w:divBdr>
    </w:div>
    <w:div w:id="1630087698">
      <w:bodyDiv w:val="1"/>
      <w:marLeft w:val="0"/>
      <w:marRight w:val="0"/>
      <w:marTop w:val="0"/>
      <w:marBottom w:val="0"/>
      <w:divBdr>
        <w:top w:val="none" w:sz="0" w:space="0" w:color="auto"/>
        <w:left w:val="none" w:sz="0" w:space="0" w:color="auto"/>
        <w:bottom w:val="none" w:sz="0" w:space="0" w:color="auto"/>
        <w:right w:val="none" w:sz="0" w:space="0" w:color="auto"/>
      </w:divBdr>
    </w:div>
    <w:div w:id="1636252287">
      <w:bodyDiv w:val="1"/>
      <w:marLeft w:val="0"/>
      <w:marRight w:val="0"/>
      <w:marTop w:val="0"/>
      <w:marBottom w:val="0"/>
      <w:divBdr>
        <w:top w:val="none" w:sz="0" w:space="0" w:color="auto"/>
        <w:left w:val="none" w:sz="0" w:space="0" w:color="auto"/>
        <w:bottom w:val="none" w:sz="0" w:space="0" w:color="auto"/>
        <w:right w:val="none" w:sz="0" w:space="0" w:color="auto"/>
      </w:divBdr>
    </w:div>
    <w:div w:id="1830094528">
      <w:bodyDiv w:val="1"/>
      <w:marLeft w:val="0"/>
      <w:marRight w:val="0"/>
      <w:marTop w:val="0"/>
      <w:marBottom w:val="0"/>
      <w:divBdr>
        <w:top w:val="none" w:sz="0" w:space="0" w:color="auto"/>
        <w:left w:val="none" w:sz="0" w:space="0" w:color="auto"/>
        <w:bottom w:val="none" w:sz="0" w:space="0" w:color="auto"/>
        <w:right w:val="none" w:sz="0" w:space="0" w:color="auto"/>
      </w:divBdr>
    </w:div>
    <w:div w:id="20994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oleObject" Target="embeddings/Microsoft_Office_Excel_97-2003_Worksheet1.xls"/><Relationship Id="rId26" Type="http://schemas.openxmlformats.org/officeDocument/2006/relationships/oleObject" Target="embeddings/Microsoft_Office_Excel_97-2003_Worksheet5.xls"/><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oleObject" Target="embeddings/Microsoft_Office_Excel_97-2003_Worksheet9.xls"/><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Office_Excel_97-2003_Worksheet11.xls"/><Relationship Id="rId2" Type="http://schemas.openxmlformats.org/officeDocument/2006/relationships/customXml" Target="../customXml/item2.xml"/><Relationship Id="rId16" Type="http://schemas.openxmlformats.org/officeDocument/2006/relationships/package" Target="embeddings/Microsoft_Office_Excel_Worksheet1.xlsx"/><Relationship Id="rId20" Type="http://schemas.openxmlformats.org/officeDocument/2006/relationships/oleObject" Target="embeddings/Microsoft_Office_Excel_97-2003_Worksheet2.xls"/><Relationship Id="rId29" Type="http://schemas.openxmlformats.org/officeDocument/2006/relationships/image" Target="media/image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oleObject" Target="embeddings/Microsoft_Office_Excel_97-2003_Worksheet4.xls"/><Relationship Id="rId32" Type="http://schemas.openxmlformats.org/officeDocument/2006/relationships/oleObject" Target="embeddings/Microsoft_Office_Excel_97-2003_Worksheet8.xls"/><Relationship Id="rId37" Type="http://schemas.openxmlformats.org/officeDocument/2006/relationships/image" Target="media/image13.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Office_Excel_97-2003_Worksheet6.xls"/><Relationship Id="rId36" Type="http://schemas.openxmlformats.org/officeDocument/2006/relationships/oleObject" Target="embeddings/Microsoft_Office_Excel_97-2003_Worksheet10.xls"/><Relationship Id="rId10" Type="http://schemas.openxmlformats.org/officeDocument/2006/relationships/hyperlink" Target="http://topics.nytimes.com/top/news/business/companies/at_and_t/index.html?inline=nyt-org" TargetMode="Externa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diagramColors" Target="diagrams/colors1.xml"/><Relationship Id="rId22" Type="http://schemas.openxmlformats.org/officeDocument/2006/relationships/oleObject" Target="embeddings/Microsoft_Office_Excel_97-2003_Worksheet3.xls"/><Relationship Id="rId27" Type="http://schemas.openxmlformats.org/officeDocument/2006/relationships/image" Target="media/image8.emf"/><Relationship Id="rId30" Type="http://schemas.openxmlformats.org/officeDocument/2006/relationships/oleObject" Target="embeddings/Microsoft_Office_Excel_97-2003_Worksheet7.xls"/><Relationship Id="rId35" Type="http://schemas.openxmlformats.org/officeDocument/2006/relationships/image" Target="media/image1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3E817F-B743-44CF-A690-7138A37E86AC}"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B25664B7-3C0F-411B-A4B0-88B10F74D606}">
      <dgm:prSet phldrT="[Text]"/>
      <dgm:spPr/>
      <dgm:t>
        <a:bodyPr/>
        <a:lstStyle/>
        <a:p>
          <a:r>
            <a:rPr lang="en-US"/>
            <a:t>STEP 1</a:t>
          </a:r>
        </a:p>
      </dgm:t>
    </dgm:pt>
    <dgm:pt modelId="{89617665-3A46-43ED-919E-602FD1CAF2A5}" type="parTrans" cxnId="{4BACD168-7C41-4080-A138-5AE7748067A9}">
      <dgm:prSet/>
      <dgm:spPr/>
      <dgm:t>
        <a:bodyPr/>
        <a:lstStyle/>
        <a:p>
          <a:endParaRPr lang="en-US"/>
        </a:p>
      </dgm:t>
    </dgm:pt>
    <dgm:pt modelId="{FC8DDF34-60B5-4B8B-BDA8-8B9B0BA3D1BE}" type="sibTrans" cxnId="{4BACD168-7C41-4080-A138-5AE7748067A9}">
      <dgm:prSet/>
      <dgm:spPr/>
      <dgm:t>
        <a:bodyPr/>
        <a:lstStyle/>
        <a:p>
          <a:endParaRPr lang="en-US"/>
        </a:p>
      </dgm:t>
    </dgm:pt>
    <dgm:pt modelId="{E72E86AB-BCAC-4E21-BC54-0DC4E3B90B6C}">
      <dgm:prSet phldrT="[Text]"/>
      <dgm:spPr/>
      <dgm:t>
        <a:bodyPr/>
        <a:lstStyle/>
        <a:p>
          <a:r>
            <a:rPr lang="en-US"/>
            <a:t>STEP 2</a:t>
          </a:r>
        </a:p>
      </dgm:t>
    </dgm:pt>
    <dgm:pt modelId="{94DBACED-AB10-43E9-BC41-00D996BA8456}" type="parTrans" cxnId="{CC1CB704-EDB9-4E7B-A5F2-FC98014957CC}">
      <dgm:prSet/>
      <dgm:spPr/>
      <dgm:t>
        <a:bodyPr/>
        <a:lstStyle/>
        <a:p>
          <a:endParaRPr lang="en-US"/>
        </a:p>
      </dgm:t>
    </dgm:pt>
    <dgm:pt modelId="{62DFB5B4-698C-4F3C-97DB-310815A95A17}" type="sibTrans" cxnId="{CC1CB704-EDB9-4E7B-A5F2-FC98014957CC}">
      <dgm:prSet/>
      <dgm:spPr/>
      <dgm:t>
        <a:bodyPr/>
        <a:lstStyle/>
        <a:p>
          <a:endParaRPr lang="en-US"/>
        </a:p>
      </dgm:t>
    </dgm:pt>
    <dgm:pt modelId="{73C77941-3E76-4C62-A35E-993B954B2895}">
      <dgm:prSet phldrT="[Text]" custT="1"/>
      <dgm:spPr/>
      <dgm:t>
        <a:bodyPr/>
        <a:lstStyle/>
        <a:p>
          <a:r>
            <a:rPr lang="en-US" sz="1200"/>
            <a:t>Find Typical Key factor/performance indicator.</a:t>
          </a:r>
        </a:p>
      </dgm:t>
    </dgm:pt>
    <dgm:pt modelId="{61A09692-5712-47D6-A23C-67125293170D}" type="parTrans" cxnId="{6EE7973A-5ECD-41BD-8625-F363F1446940}">
      <dgm:prSet/>
      <dgm:spPr/>
      <dgm:t>
        <a:bodyPr/>
        <a:lstStyle/>
        <a:p>
          <a:endParaRPr lang="en-US"/>
        </a:p>
      </dgm:t>
    </dgm:pt>
    <dgm:pt modelId="{C097B153-309E-4183-B09D-E22EA58662B4}" type="sibTrans" cxnId="{6EE7973A-5ECD-41BD-8625-F363F1446940}">
      <dgm:prSet/>
      <dgm:spPr/>
      <dgm:t>
        <a:bodyPr/>
        <a:lstStyle/>
        <a:p>
          <a:endParaRPr lang="en-US"/>
        </a:p>
      </dgm:t>
    </dgm:pt>
    <dgm:pt modelId="{0263BE54-4152-4017-8562-A4E3B24C171B}">
      <dgm:prSet phldrT="[Text]" custT="1"/>
      <dgm:spPr/>
      <dgm:t>
        <a:bodyPr/>
        <a:lstStyle/>
        <a:p>
          <a:r>
            <a:rPr lang="en-US" sz="1200"/>
            <a:t>Review Recently Established Telecom Carriers/Relationships/Categories.</a:t>
          </a:r>
        </a:p>
      </dgm:t>
    </dgm:pt>
    <dgm:pt modelId="{9134B6D1-74AF-4D12-8E78-73CFD70FAB68}" type="parTrans" cxnId="{298F2E01-80D4-4EE8-9509-F13E0EC4EEDC}">
      <dgm:prSet/>
      <dgm:spPr/>
      <dgm:t>
        <a:bodyPr/>
        <a:lstStyle/>
        <a:p>
          <a:endParaRPr lang="en-US"/>
        </a:p>
      </dgm:t>
    </dgm:pt>
    <dgm:pt modelId="{1766F224-F0C4-4AD8-907A-14B5F0A1B280}" type="sibTrans" cxnId="{298F2E01-80D4-4EE8-9509-F13E0EC4EEDC}">
      <dgm:prSet/>
      <dgm:spPr/>
      <dgm:t>
        <a:bodyPr/>
        <a:lstStyle/>
        <a:p>
          <a:endParaRPr lang="en-US"/>
        </a:p>
      </dgm:t>
    </dgm:pt>
    <dgm:pt modelId="{0B448011-2F87-4EE5-A6E6-66A91BFBBCBE}">
      <dgm:prSet phldrT="[Text]"/>
      <dgm:spPr/>
      <dgm:t>
        <a:bodyPr/>
        <a:lstStyle/>
        <a:p>
          <a:r>
            <a:rPr lang="en-US"/>
            <a:t>STEP 3</a:t>
          </a:r>
        </a:p>
      </dgm:t>
    </dgm:pt>
    <dgm:pt modelId="{7134F3F0-7F4C-4435-A512-C8A8F72F1F73}" type="parTrans" cxnId="{D7428EE3-A3C0-4222-8A3A-A73859C718F3}">
      <dgm:prSet/>
      <dgm:spPr/>
      <dgm:t>
        <a:bodyPr/>
        <a:lstStyle/>
        <a:p>
          <a:endParaRPr lang="en-US"/>
        </a:p>
      </dgm:t>
    </dgm:pt>
    <dgm:pt modelId="{EB58F1C8-14D3-4A7E-ADE2-4AADD3B8E786}" type="sibTrans" cxnId="{D7428EE3-A3C0-4222-8A3A-A73859C718F3}">
      <dgm:prSet/>
      <dgm:spPr/>
      <dgm:t>
        <a:bodyPr/>
        <a:lstStyle/>
        <a:p>
          <a:endParaRPr lang="en-US"/>
        </a:p>
      </dgm:t>
    </dgm:pt>
    <dgm:pt modelId="{39452134-8F07-48FE-A0FE-EC47E364CA4D}">
      <dgm:prSet phldrT="[Text]"/>
      <dgm:spPr/>
      <dgm:t>
        <a:bodyPr/>
        <a:lstStyle/>
        <a:p>
          <a:r>
            <a:rPr lang="en-US"/>
            <a:t>Indicate categories and key factors in success/failure models.</a:t>
          </a:r>
        </a:p>
      </dgm:t>
    </dgm:pt>
    <dgm:pt modelId="{D106F80A-6D2F-4AA8-B4FA-784A1A4C8034}" type="parTrans" cxnId="{125D6474-7C16-466F-BCC8-7D738059C510}">
      <dgm:prSet/>
      <dgm:spPr/>
      <dgm:t>
        <a:bodyPr/>
        <a:lstStyle/>
        <a:p>
          <a:endParaRPr lang="en-US"/>
        </a:p>
      </dgm:t>
    </dgm:pt>
    <dgm:pt modelId="{C422076E-BD5F-470B-9D47-7FC948156980}" type="sibTrans" cxnId="{125D6474-7C16-466F-BCC8-7D738059C510}">
      <dgm:prSet/>
      <dgm:spPr/>
      <dgm:t>
        <a:bodyPr/>
        <a:lstStyle/>
        <a:p>
          <a:endParaRPr lang="en-US"/>
        </a:p>
      </dgm:t>
    </dgm:pt>
    <dgm:pt modelId="{498385A0-A2C7-4599-978E-D53C4B28A69C}">
      <dgm:prSet phldrT="[Text]"/>
      <dgm:spPr/>
      <dgm:t>
        <a:bodyPr/>
        <a:lstStyle/>
        <a:p>
          <a:r>
            <a:rPr lang="en-US"/>
            <a:t>STEP 4</a:t>
          </a:r>
        </a:p>
      </dgm:t>
    </dgm:pt>
    <dgm:pt modelId="{86C0CE67-3857-4A84-9FF7-346FAC8385F2}" type="parTrans" cxnId="{BB6E0B7B-DE4B-4002-96D0-AC0204BE6A40}">
      <dgm:prSet/>
      <dgm:spPr/>
      <dgm:t>
        <a:bodyPr/>
        <a:lstStyle/>
        <a:p>
          <a:endParaRPr lang="en-US"/>
        </a:p>
      </dgm:t>
    </dgm:pt>
    <dgm:pt modelId="{3167CF29-2C43-431B-95EE-1CEFA788E043}" type="sibTrans" cxnId="{BB6E0B7B-DE4B-4002-96D0-AC0204BE6A40}">
      <dgm:prSet/>
      <dgm:spPr/>
      <dgm:t>
        <a:bodyPr/>
        <a:lstStyle/>
        <a:p>
          <a:endParaRPr lang="en-US"/>
        </a:p>
      </dgm:t>
    </dgm:pt>
    <dgm:pt modelId="{C7229AF2-7758-43F0-8141-84F64316A885}">
      <dgm:prSet phldrT="[Text]"/>
      <dgm:spPr/>
      <dgm:t>
        <a:bodyPr/>
        <a:lstStyle/>
        <a:p>
          <a:r>
            <a:rPr lang="en-US"/>
            <a:t>Create models to display Verizon  vs. categorized Acquirers.</a:t>
          </a:r>
        </a:p>
      </dgm:t>
    </dgm:pt>
    <dgm:pt modelId="{EE7E29C0-6528-4A0F-A07D-A6CD12975F80}" type="parTrans" cxnId="{0CBBE0AA-5552-4FDE-A935-E10D8E2D8197}">
      <dgm:prSet/>
      <dgm:spPr/>
      <dgm:t>
        <a:bodyPr/>
        <a:lstStyle/>
        <a:p>
          <a:endParaRPr lang="en-US"/>
        </a:p>
      </dgm:t>
    </dgm:pt>
    <dgm:pt modelId="{37CEB123-4F1B-45E6-9E06-485FAE32B514}" type="sibTrans" cxnId="{0CBBE0AA-5552-4FDE-A935-E10D8E2D8197}">
      <dgm:prSet/>
      <dgm:spPr/>
      <dgm:t>
        <a:bodyPr/>
        <a:lstStyle/>
        <a:p>
          <a:endParaRPr lang="en-US"/>
        </a:p>
      </dgm:t>
    </dgm:pt>
    <dgm:pt modelId="{A2030EC9-6313-4686-A693-3DCA11274455}">
      <dgm:prSet phldrT="[Text]"/>
      <dgm:spPr/>
      <dgm:t>
        <a:bodyPr/>
        <a:lstStyle/>
        <a:p>
          <a:r>
            <a:rPr lang="en-US"/>
            <a:t>STEP 5</a:t>
          </a:r>
        </a:p>
      </dgm:t>
    </dgm:pt>
    <dgm:pt modelId="{D8FF9FA5-947C-47F4-980D-609A585FCD9B}" type="parTrans" cxnId="{F0BE0F15-C890-4FEB-8F42-471A04EA99DE}">
      <dgm:prSet/>
      <dgm:spPr/>
      <dgm:t>
        <a:bodyPr/>
        <a:lstStyle/>
        <a:p>
          <a:endParaRPr lang="en-US"/>
        </a:p>
      </dgm:t>
    </dgm:pt>
    <dgm:pt modelId="{AECC95BE-6021-42B0-A969-76E617B4A264}" type="sibTrans" cxnId="{F0BE0F15-C890-4FEB-8F42-471A04EA99DE}">
      <dgm:prSet/>
      <dgm:spPr/>
      <dgm:t>
        <a:bodyPr/>
        <a:lstStyle/>
        <a:p>
          <a:endParaRPr lang="en-US"/>
        </a:p>
      </dgm:t>
    </dgm:pt>
    <dgm:pt modelId="{12A84C17-BC99-489E-B8D4-DAE7E4366F01}">
      <dgm:prSet phldrT="[Text]"/>
      <dgm:spPr/>
      <dgm:t>
        <a:bodyPr/>
        <a:lstStyle/>
        <a:p>
          <a:r>
            <a:rPr lang="en-US"/>
            <a:t>Evaluate the success/failure for Verizon according to each case-study</a:t>
          </a:r>
        </a:p>
      </dgm:t>
    </dgm:pt>
    <dgm:pt modelId="{A66AD960-9118-40BB-A2D0-203E9CC3CC8D}" type="parTrans" cxnId="{1FF32E77-498F-4A61-B9F1-132429792175}">
      <dgm:prSet/>
      <dgm:spPr/>
      <dgm:t>
        <a:bodyPr/>
        <a:lstStyle/>
        <a:p>
          <a:endParaRPr lang="en-US"/>
        </a:p>
      </dgm:t>
    </dgm:pt>
    <dgm:pt modelId="{FAB811E2-CFE0-4FD8-9E0E-1A70A871FBC8}" type="sibTrans" cxnId="{1FF32E77-498F-4A61-B9F1-132429792175}">
      <dgm:prSet/>
      <dgm:spPr/>
      <dgm:t>
        <a:bodyPr/>
        <a:lstStyle/>
        <a:p>
          <a:endParaRPr lang="en-US"/>
        </a:p>
      </dgm:t>
    </dgm:pt>
    <dgm:pt modelId="{E432D037-5727-48B2-8855-5881D10A4483}" type="pres">
      <dgm:prSet presAssocID="{923E817F-B743-44CF-A690-7138A37E86AC}" presName="Name0" presStyleCnt="0">
        <dgm:presLayoutVars>
          <dgm:dir/>
          <dgm:animLvl val="lvl"/>
          <dgm:resizeHandles val="exact"/>
        </dgm:presLayoutVars>
      </dgm:prSet>
      <dgm:spPr/>
      <dgm:t>
        <a:bodyPr/>
        <a:lstStyle/>
        <a:p>
          <a:endParaRPr lang="en-US"/>
        </a:p>
      </dgm:t>
    </dgm:pt>
    <dgm:pt modelId="{196DDC7A-A1C8-43F6-B56D-150729249828}" type="pres">
      <dgm:prSet presAssocID="{A2030EC9-6313-4686-A693-3DCA11274455}" presName="boxAndChildren" presStyleCnt="0"/>
      <dgm:spPr/>
    </dgm:pt>
    <dgm:pt modelId="{496F1F13-E3AA-4E4E-B162-B04C1E524DE6}" type="pres">
      <dgm:prSet presAssocID="{A2030EC9-6313-4686-A693-3DCA11274455}" presName="parentTextBox" presStyleLbl="node1" presStyleIdx="0" presStyleCnt="5"/>
      <dgm:spPr/>
      <dgm:t>
        <a:bodyPr/>
        <a:lstStyle/>
        <a:p>
          <a:endParaRPr lang="en-US"/>
        </a:p>
      </dgm:t>
    </dgm:pt>
    <dgm:pt modelId="{37D510EB-6AC4-4866-BB96-B6ECC5081040}" type="pres">
      <dgm:prSet presAssocID="{A2030EC9-6313-4686-A693-3DCA11274455}" presName="entireBox" presStyleLbl="node1" presStyleIdx="0" presStyleCnt="5"/>
      <dgm:spPr/>
      <dgm:t>
        <a:bodyPr/>
        <a:lstStyle/>
        <a:p>
          <a:endParaRPr lang="en-US"/>
        </a:p>
      </dgm:t>
    </dgm:pt>
    <dgm:pt modelId="{A800A69A-1434-4374-92CC-1D4135D6BF5B}" type="pres">
      <dgm:prSet presAssocID="{A2030EC9-6313-4686-A693-3DCA11274455}" presName="descendantBox" presStyleCnt="0"/>
      <dgm:spPr/>
    </dgm:pt>
    <dgm:pt modelId="{CC754544-C6EF-427F-AE71-00349D366ACD}" type="pres">
      <dgm:prSet presAssocID="{12A84C17-BC99-489E-B8D4-DAE7E4366F01}" presName="childTextBox" presStyleLbl="fgAccFollowNode1" presStyleIdx="0" presStyleCnt="5">
        <dgm:presLayoutVars>
          <dgm:bulletEnabled val="1"/>
        </dgm:presLayoutVars>
      </dgm:prSet>
      <dgm:spPr/>
      <dgm:t>
        <a:bodyPr/>
        <a:lstStyle/>
        <a:p>
          <a:endParaRPr lang="en-US"/>
        </a:p>
      </dgm:t>
    </dgm:pt>
    <dgm:pt modelId="{970B9D88-6129-4BD3-BAC6-5892F135EE10}" type="pres">
      <dgm:prSet presAssocID="{3167CF29-2C43-431B-95EE-1CEFA788E043}" presName="sp" presStyleCnt="0"/>
      <dgm:spPr/>
    </dgm:pt>
    <dgm:pt modelId="{AD69CCAA-AAF9-4640-B231-340EAEFD5729}" type="pres">
      <dgm:prSet presAssocID="{498385A0-A2C7-4599-978E-D53C4B28A69C}" presName="arrowAndChildren" presStyleCnt="0"/>
      <dgm:spPr/>
    </dgm:pt>
    <dgm:pt modelId="{FFF88D53-36BE-4E77-8BD9-C5882C06AFFC}" type="pres">
      <dgm:prSet presAssocID="{498385A0-A2C7-4599-978E-D53C4B28A69C}" presName="parentTextArrow" presStyleLbl="node1" presStyleIdx="0" presStyleCnt="5"/>
      <dgm:spPr/>
      <dgm:t>
        <a:bodyPr/>
        <a:lstStyle/>
        <a:p>
          <a:endParaRPr lang="en-US"/>
        </a:p>
      </dgm:t>
    </dgm:pt>
    <dgm:pt modelId="{4386EAF6-EF16-4320-AA68-869A6C71D473}" type="pres">
      <dgm:prSet presAssocID="{498385A0-A2C7-4599-978E-D53C4B28A69C}" presName="arrow" presStyleLbl="node1" presStyleIdx="1" presStyleCnt="5"/>
      <dgm:spPr/>
      <dgm:t>
        <a:bodyPr/>
        <a:lstStyle/>
        <a:p>
          <a:endParaRPr lang="en-US"/>
        </a:p>
      </dgm:t>
    </dgm:pt>
    <dgm:pt modelId="{7D380A86-9DA1-40CF-A8E5-1FD0E68FE96F}" type="pres">
      <dgm:prSet presAssocID="{498385A0-A2C7-4599-978E-D53C4B28A69C}" presName="descendantArrow" presStyleCnt="0"/>
      <dgm:spPr/>
    </dgm:pt>
    <dgm:pt modelId="{273256EF-0A70-4D0B-B63F-EF39C7040B7C}" type="pres">
      <dgm:prSet presAssocID="{C7229AF2-7758-43F0-8141-84F64316A885}" presName="childTextArrow" presStyleLbl="fgAccFollowNode1" presStyleIdx="1" presStyleCnt="5">
        <dgm:presLayoutVars>
          <dgm:bulletEnabled val="1"/>
        </dgm:presLayoutVars>
      </dgm:prSet>
      <dgm:spPr/>
      <dgm:t>
        <a:bodyPr/>
        <a:lstStyle/>
        <a:p>
          <a:endParaRPr lang="en-US"/>
        </a:p>
      </dgm:t>
    </dgm:pt>
    <dgm:pt modelId="{ECC18AF7-2D1B-43C9-A756-A0C2BBE25697}" type="pres">
      <dgm:prSet presAssocID="{EB58F1C8-14D3-4A7E-ADE2-4AADD3B8E786}" presName="sp" presStyleCnt="0"/>
      <dgm:spPr/>
    </dgm:pt>
    <dgm:pt modelId="{4EE74AB6-2A0E-4767-A5C1-F59C9721B058}" type="pres">
      <dgm:prSet presAssocID="{0B448011-2F87-4EE5-A6E6-66A91BFBBCBE}" presName="arrowAndChildren" presStyleCnt="0"/>
      <dgm:spPr/>
    </dgm:pt>
    <dgm:pt modelId="{234A5C6D-6135-41D1-A746-C235DF0E2C62}" type="pres">
      <dgm:prSet presAssocID="{0B448011-2F87-4EE5-A6E6-66A91BFBBCBE}" presName="parentTextArrow" presStyleLbl="node1" presStyleIdx="1" presStyleCnt="5"/>
      <dgm:spPr/>
      <dgm:t>
        <a:bodyPr/>
        <a:lstStyle/>
        <a:p>
          <a:endParaRPr lang="en-US"/>
        </a:p>
      </dgm:t>
    </dgm:pt>
    <dgm:pt modelId="{00802A61-8081-419C-B1AB-1296AA61AC00}" type="pres">
      <dgm:prSet presAssocID="{0B448011-2F87-4EE5-A6E6-66A91BFBBCBE}" presName="arrow" presStyleLbl="node1" presStyleIdx="2" presStyleCnt="5"/>
      <dgm:spPr/>
      <dgm:t>
        <a:bodyPr/>
        <a:lstStyle/>
        <a:p>
          <a:endParaRPr lang="en-US"/>
        </a:p>
      </dgm:t>
    </dgm:pt>
    <dgm:pt modelId="{4024DFCB-D91A-4E41-A525-967E22429E84}" type="pres">
      <dgm:prSet presAssocID="{0B448011-2F87-4EE5-A6E6-66A91BFBBCBE}" presName="descendantArrow" presStyleCnt="0"/>
      <dgm:spPr/>
    </dgm:pt>
    <dgm:pt modelId="{20EFCBB3-2DC8-415E-BE10-C0C1C6A54DD9}" type="pres">
      <dgm:prSet presAssocID="{39452134-8F07-48FE-A0FE-EC47E364CA4D}" presName="childTextArrow" presStyleLbl="fgAccFollowNode1" presStyleIdx="2" presStyleCnt="5">
        <dgm:presLayoutVars>
          <dgm:bulletEnabled val="1"/>
        </dgm:presLayoutVars>
      </dgm:prSet>
      <dgm:spPr/>
      <dgm:t>
        <a:bodyPr/>
        <a:lstStyle/>
        <a:p>
          <a:endParaRPr lang="en-US"/>
        </a:p>
      </dgm:t>
    </dgm:pt>
    <dgm:pt modelId="{EBDF995A-2797-4716-93B0-415C418B4A12}" type="pres">
      <dgm:prSet presAssocID="{62DFB5B4-698C-4F3C-97DB-310815A95A17}" presName="sp" presStyleCnt="0"/>
      <dgm:spPr/>
    </dgm:pt>
    <dgm:pt modelId="{5AB6FA08-3189-4D36-A96B-988DEF6776A2}" type="pres">
      <dgm:prSet presAssocID="{E72E86AB-BCAC-4E21-BC54-0DC4E3B90B6C}" presName="arrowAndChildren" presStyleCnt="0"/>
      <dgm:spPr/>
    </dgm:pt>
    <dgm:pt modelId="{F9B5D893-A09D-4942-B5D2-7EE2118A4BDA}" type="pres">
      <dgm:prSet presAssocID="{E72E86AB-BCAC-4E21-BC54-0DC4E3B90B6C}" presName="parentTextArrow" presStyleLbl="node1" presStyleIdx="2" presStyleCnt="5"/>
      <dgm:spPr/>
      <dgm:t>
        <a:bodyPr/>
        <a:lstStyle/>
        <a:p>
          <a:endParaRPr lang="en-US"/>
        </a:p>
      </dgm:t>
    </dgm:pt>
    <dgm:pt modelId="{B65B1189-B035-46D8-A9FB-BCCC663A12B5}" type="pres">
      <dgm:prSet presAssocID="{E72E86AB-BCAC-4E21-BC54-0DC4E3B90B6C}" presName="arrow" presStyleLbl="node1" presStyleIdx="3" presStyleCnt="5" custLinFactNeighborY="-2152"/>
      <dgm:spPr/>
      <dgm:t>
        <a:bodyPr/>
        <a:lstStyle/>
        <a:p>
          <a:endParaRPr lang="en-US"/>
        </a:p>
      </dgm:t>
    </dgm:pt>
    <dgm:pt modelId="{01BEBA95-0C3A-44ED-93B0-2B458E36B12A}" type="pres">
      <dgm:prSet presAssocID="{E72E86AB-BCAC-4E21-BC54-0DC4E3B90B6C}" presName="descendantArrow" presStyleCnt="0"/>
      <dgm:spPr/>
    </dgm:pt>
    <dgm:pt modelId="{3C311FB3-5B69-4151-B511-B1534C7BCCFD}" type="pres">
      <dgm:prSet presAssocID="{73C77941-3E76-4C62-A35E-993B954B2895}" presName="childTextArrow" presStyleLbl="fgAccFollowNode1" presStyleIdx="3" presStyleCnt="5" custScaleX="1196393" custScaleY="61639" custLinFactX="-700000" custLinFactNeighborX="-785945" custLinFactNeighborY="34937">
        <dgm:presLayoutVars>
          <dgm:bulletEnabled val="1"/>
        </dgm:presLayoutVars>
      </dgm:prSet>
      <dgm:spPr/>
      <dgm:t>
        <a:bodyPr/>
        <a:lstStyle/>
        <a:p>
          <a:endParaRPr lang="en-US"/>
        </a:p>
      </dgm:t>
    </dgm:pt>
    <dgm:pt modelId="{F7F9A2BE-188F-49FD-A8B9-A45F31C48681}" type="pres">
      <dgm:prSet presAssocID="{FC8DDF34-60B5-4B8B-BDA8-8B9B0BA3D1BE}" presName="sp" presStyleCnt="0"/>
      <dgm:spPr/>
    </dgm:pt>
    <dgm:pt modelId="{E0614AA7-612D-411A-94AB-BB26DD37F3FC}" type="pres">
      <dgm:prSet presAssocID="{B25664B7-3C0F-411B-A4B0-88B10F74D606}" presName="arrowAndChildren" presStyleCnt="0"/>
      <dgm:spPr/>
    </dgm:pt>
    <dgm:pt modelId="{F89DA8B7-5989-4F5B-9D0F-F293B3A55B4E}" type="pres">
      <dgm:prSet presAssocID="{B25664B7-3C0F-411B-A4B0-88B10F74D606}" presName="parentTextArrow" presStyleLbl="node1" presStyleIdx="3" presStyleCnt="5"/>
      <dgm:spPr/>
      <dgm:t>
        <a:bodyPr/>
        <a:lstStyle/>
        <a:p>
          <a:endParaRPr lang="en-US"/>
        </a:p>
      </dgm:t>
    </dgm:pt>
    <dgm:pt modelId="{FC7A1D40-CFD5-46A4-A333-E005F14F1AE1}" type="pres">
      <dgm:prSet presAssocID="{B25664B7-3C0F-411B-A4B0-88B10F74D606}" presName="arrow" presStyleLbl="node1" presStyleIdx="4" presStyleCnt="5" custLinFactNeighborY="-221"/>
      <dgm:spPr/>
      <dgm:t>
        <a:bodyPr/>
        <a:lstStyle/>
        <a:p>
          <a:endParaRPr lang="en-US"/>
        </a:p>
      </dgm:t>
    </dgm:pt>
    <dgm:pt modelId="{8CFE8303-4348-436A-9C84-9AE486B3294E}" type="pres">
      <dgm:prSet presAssocID="{B25664B7-3C0F-411B-A4B0-88B10F74D606}" presName="descendantArrow" presStyleCnt="0"/>
      <dgm:spPr/>
    </dgm:pt>
    <dgm:pt modelId="{F4A5E443-6D01-464A-8ED6-B41DBDDC435C}" type="pres">
      <dgm:prSet presAssocID="{0263BE54-4152-4017-8562-A4E3B24C171B}" presName="childTextArrow" presStyleLbl="fgAccFollowNode1" presStyleIdx="4" presStyleCnt="5">
        <dgm:presLayoutVars>
          <dgm:bulletEnabled val="1"/>
        </dgm:presLayoutVars>
      </dgm:prSet>
      <dgm:spPr/>
      <dgm:t>
        <a:bodyPr/>
        <a:lstStyle/>
        <a:p>
          <a:endParaRPr lang="en-US"/>
        </a:p>
      </dgm:t>
    </dgm:pt>
  </dgm:ptLst>
  <dgm:cxnLst>
    <dgm:cxn modelId="{125D6474-7C16-466F-BCC8-7D738059C510}" srcId="{0B448011-2F87-4EE5-A6E6-66A91BFBBCBE}" destId="{39452134-8F07-48FE-A0FE-EC47E364CA4D}" srcOrd="0" destOrd="0" parTransId="{D106F80A-6D2F-4AA8-B4FA-784A1A4C8034}" sibTransId="{C422076E-BD5F-470B-9D47-7FC948156980}"/>
    <dgm:cxn modelId="{3B7D8FF8-8606-4FD6-82B4-D0C3422575E7}" type="presOf" srcId="{C7229AF2-7758-43F0-8141-84F64316A885}" destId="{273256EF-0A70-4D0B-B63F-EF39C7040B7C}" srcOrd="0" destOrd="0" presId="urn:microsoft.com/office/officeart/2005/8/layout/process4"/>
    <dgm:cxn modelId="{09F4D679-6275-45A0-B895-FBB33B8B4F17}" type="presOf" srcId="{498385A0-A2C7-4599-978E-D53C4B28A69C}" destId="{FFF88D53-36BE-4E77-8BD9-C5882C06AFFC}" srcOrd="0" destOrd="0" presId="urn:microsoft.com/office/officeart/2005/8/layout/process4"/>
    <dgm:cxn modelId="{4BACD168-7C41-4080-A138-5AE7748067A9}" srcId="{923E817F-B743-44CF-A690-7138A37E86AC}" destId="{B25664B7-3C0F-411B-A4B0-88B10F74D606}" srcOrd="0" destOrd="0" parTransId="{89617665-3A46-43ED-919E-602FD1CAF2A5}" sibTransId="{FC8DDF34-60B5-4B8B-BDA8-8B9B0BA3D1BE}"/>
    <dgm:cxn modelId="{80CACA4D-C132-4CD5-97EB-9EDBA172D887}" type="presOf" srcId="{0B448011-2F87-4EE5-A6E6-66A91BFBBCBE}" destId="{234A5C6D-6135-41D1-A746-C235DF0E2C62}" srcOrd="0" destOrd="0" presId="urn:microsoft.com/office/officeart/2005/8/layout/process4"/>
    <dgm:cxn modelId="{FF66B1CD-5B8A-454B-8F4C-29D602921242}" type="presOf" srcId="{B25664B7-3C0F-411B-A4B0-88B10F74D606}" destId="{F89DA8B7-5989-4F5B-9D0F-F293B3A55B4E}" srcOrd="0" destOrd="0" presId="urn:microsoft.com/office/officeart/2005/8/layout/process4"/>
    <dgm:cxn modelId="{666558BD-9B4A-472B-A33E-CEAB87215EC9}" type="presOf" srcId="{0263BE54-4152-4017-8562-A4E3B24C171B}" destId="{F4A5E443-6D01-464A-8ED6-B41DBDDC435C}" srcOrd="0" destOrd="0" presId="urn:microsoft.com/office/officeart/2005/8/layout/process4"/>
    <dgm:cxn modelId="{DCF4F558-786F-43BC-B4CA-AA367246504F}" type="presOf" srcId="{12A84C17-BC99-489E-B8D4-DAE7E4366F01}" destId="{CC754544-C6EF-427F-AE71-00349D366ACD}" srcOrd="0" destOrd="0" presId="urn:microsoft.com/office/officeart/2005/8/layout/process4"/>
    <dgm:cxn modelId="{FEEBB78F-44FF-4A34-BDA1-5336ACF1A685}" type="presOf" srcId="{498385A0-A2C7-4599-978E-D53C4B28A69C}" destId="{4386EAF6-EF16-4320-AA68-869A6C71D473}" srcOrd="1" destOrd="0" presId="urn:microsoft.com/office/officeart/2005/8/layout/process4"/>
    <dgm:cxn modelId="{298F2E01-80D4-4EE8-9509-F13E0EC4EEDC}" srcId="{B25664B7-3C0F-411B-A4B0-88B10F74D606}" destId="{0263BE54-4152-4017-8562-A4E3B24C171B}" srcOrd="0" destOrd="0" parTransId="{9134B6D1-74AF-4D12-8E78-73CFD70FAB68}" sibTransId="{1766F224-F0C4-4AD8-907A-14B5F0A1B280}"/>
    <dgm:cxn modelId="{DBF12155-A5F0-41C3-945A-02B13954EAF4}" type="presOf" srcId="{923E817F-B743-44CF-A690-7138A37E86AC}" destId="{E432D037-5727-48B2-8855-5881D10A4483}" srcOrd="0" destOrd="0" presId="urn:microsoft.com/office/officeart/2005/8/layout/process4"/>
    <dgm:cxn modelId="{A7CC5894-5C72-4FFA-AEEB-FC15E8333161}" type="presOf" srcId="{39452134-8F07-48FE-A0FE-EC47E364CA4D}" destId="{20EFCBB3-2DC8-415E-BE10-C0C1C6A54DD9}" srcOrd="0" destOrd="0" presId="urn:microsoft.com/office/officeart/2005/8/layout/process4"/>
    <dgm:cxn modelId="{1FF32E77-498F-4A61-B9F1-132429792175}" srcId="{A2030EC9-6313-4686-A693-3DCA11274455}" destId="{12A84C17-BC99-489E-B8D4-DAE7E4366F01}" srcOrd="0" destOrd="0" parTransId="{A66AD960-9118-40BB-A2D0-203E9CC3CC8D}" sibTransId="{FAB811E2-CFE0-4FD8-9E0E-1A70A871FBC8}"/>
    <dgm:cxn modelId="{B1E365C1-9A2F-4D71-B524-00CB215674E5}" type="presOf" srcId="{73C77941-3E76-4C62-A35E-993B954B2895}" destId="{3C311FB3-5B69-4151-B511-B1534C7BCCFD}" srcOrd="0" destOrd="0" presId="urn:microsoft.com/office/officeart/2005/8/layout/process4"/>
    <dgm:cxn modelId="{BB6E0B7B-DE4B-4002-96D0-AC0204BE6A40}" srcId="{923E817F-B743-44CF-A690-7138A37E86AC}" destId="{498385A0-A2C7-4599-978E-D53C4B28A69C}" srcOrd="3" destOrd="0" parTransId="{86C0CE67-3857-4A84-9FF7-346FAC8385F2}" sibTransId="{3167CF29-2C43-431B-95EE-1CEFA788E043}"/>
    <dgm:cxn modelId="{6EE7973A-5ECD-41BD-8625-F363F1446940}" srcId="{E72E86AB-BCAC-4E21-BC54-0DC4E3B90B6C}" destId="{73C77941-3E76-4C62-A35E-993B954B2895}" srcOrd="0" destOrd="0" parTransId="{61A09692-5712-47D6-A23C-67125293170D}" sibTransId="{C097B153-309E-4183-B09D-E22EA58662B4}"/>
    <dgm:cxn modelId="{A31E2BE5-8693-4A15-A585-4152F839FD14}" type="presOf" srcId="{E72E86AB-BCAC-4E21-BC54-0DC4E3B90B6C}" destId="{B65B1189-B035-46D8-A9FB-BCCC663A12B5}" srcOrd="1" destOrd="0" presId="urn:microsoft.com/office/officeart/2005/8/layout/process4"/>
    <dgm:cxn modelId="{F2107A4C-2797-4593-8218-261E6B892104}" type="presOf" srcId="{A2030EC9-6313-4686-A693-3DCA11274455}" destId="{37D510EB-6AC4-4866-BB96-B6ECC5081040}" srcOrd="1" destOrd="0" presId="urn:microsoft.com/office/officeart/2005/8/layout/process4"/>
    <dgm:cxn modelId="{A4FBFA39-D8AA-4578-81DB-436D511DAF7F}" type="presOf" srcId="{0B448011-2F87-4EE5-A6E6-66A91BFBBCBE}" destId="{00802A61-8081-419C-B1AB-1296AA61AC00}" srcOrd="1" destOrd="0" presId="urn:microsoft.com/office/officeart/2005/8/layout/process4"/>
    <dgm:cxn modelId="{0CBBE0AA-5552-4FDE-A935-E10D8E2D8197}" srcId="{498385A0-A2C7-4599-978E-D53C4B28A69C}" destId="{C7229AF2-7758-43F0-8141-84F64316A885}" srcOrd="0" destOrd="0" parTransId="{EE7E29C0-6528-4A0F-A07D-A6CD12975F80}" sibTransId="{37CEB123-4F1B-45E6-9E06-485FAE32B514}"/>
    <dgm:cxn modelId="{81EFAFD9-9600-43BF-8F89-6836132938D0}" type="presOf" srcId="{A2030EC9-6313-4686-A693-3DCA11274455}" destId="{496F1F13-E3AA-4E4E-B162-B04C1E524DE6}" srcOrd="0" destOrd="0" presId="urn:microsoft.com/office/officeart/2005/8/layout/process4"/>
    <dgm:cxn modelId="{E483F3B8-0EAE-4F88-8541-A6D6CC3116E4}" type="presOf" srcId="{E72E86AB-BCAC-4E21-BC54-0DC4E3B90B6C}" destId="{F9B5D893-A09D-4942-B5D2-7EE2118A4BDA}" srcOrd="0" destOrd="0" presId="urn:microsoft.com/office/officeart/2005/8/layout/process4"/>
    <dgm:cxn modelId="{43CB7583-935E-4E85-8068-C4DBD6455601}" type="presOf" srcId="{B25664B7-3C0F-411B-A4B0-88B10F74D606}" destId="{FC7A1D40-CFD5-46A4-A333-E005F14F1AE1}" srcOrd="1" destOrd="0" presId="urn:microsoft.com/office/officeart/2005/8/layout/process4"/>
    <dgm:cxn modelId="{F0BE0F15-C890-4FEB-8F42-471A04EA99DE}" srcId="{923E817F-B743-44CF-A690-7138A37E86AC}" destId="{A2030EC9-6313-4686-A693-3DCA11274455}" srcOrd="4" destOrd="0" parTransId="{D8FF9FA5-947C-47F4-980D-609A585FCD9B}" sibTransId="{AECC95BE-6021-42B0-A969-76E617B4A264}"/>
    <dgm:cxn modelId="{CC1CB704-EDB9-4E7B-A5F2-FC98014957CC}" srcId="{923E817F-B743-44CF-A690-7138A37E86AC}" destId="{E72E86AB-BCAC-4E21-BC54-0DC4E3B90B6C}" srcOrd="1" destOrd="0" parTransId="{94DBACED-AB10-43E9-BC41-00D996BA8456}" sibTransId="{62DFB5B4-698C-4F3C-97DB-310815A95A17}"/>
    <dgm:cxn modelId="{D7428EE3-A3C0-4222-8A3A-A73859C718F3}" srcId="{923E817F-B743-44CF-A690-7138A37E86AC}" destId="{0B448011-2F87-4EE5-A6E6-66A91BFBBCBE}" srcOrd="2" destOrd="0" parTransId="{7134F3F0-7F4C-4435-A512-C8A8F72F1F73}" sibTransId="{EB58F1C8-14D3-4A7E-ADE2-4AADD3B8E786}"/>
    <dgm:cxn modelId="{0BA3FCDB-A5FA-49A8-9BC2-26BE3A6A8D09}" type="presParOf" srcId="{E432D037-5727-48B2-8855-5881D10A4483}" destId="{196DDC7A-A1C8-43F6-B56D-150729249828}" srcOrd="0" destOrd="0" presId="urn:microsoft.com/office/officeart/2005/8/layout/process4"/>
    <dgm:cxn modelId="{3B86811F-0664-4A56-8912-59D621277CAA}" type="presParOf" srcId="{196DDC7A-A1C8-43F6-B56D-150729249828}" destId="{496F1F13-E3AA-4E4E-B162-B04C1E524DE6}" srcOrd="0" destOrd="0" presId="urn:microsoft.com/office/officeart/2005/8/layout/process4"/>
    <dgm:cxn modelId="{03F8BE8B-EAF8-4197-804D-8E3EA451C061}" type="presParOf" srcId="{196DDC7A-A1C8-43F6-B56D-150729249828}" destId="{37D510EB-6AC4-4866-BB96-B6ECC5081040}" srcOrd="1" destOrd="0" presId="urn:microsoft.com/office/officeart/2005/8/layout/process4"/>
    <dgm:cxn modelId="{7677B2AC-FEF6-492B-80D5-6F3C21E85886}" type="presParOf" srcId="{196DDC7A-A1C8-43F6-B56D-150729249828}" destId="{A800A69A-1434-4374-92CC-1D4135D6BF5B}" srcOrd="2" destOrd="0" presId="urn:microsoft.com/office/officeart/2005/8/layout/process4"/>
    <dgm:cxn modelId="{B9A0C6B4-51EB-4603-849F-0652982F7AAE}" type="presParOf" srcId="{A800A69A-1434-4374-92CC-1D4135D6BF5B}" destId="{CC754544-C6EF-427F-AE71-00349D366ACD}" srcOrd="0" destOrd="0" presId="urn:microsoft.com/office/officeart/2005/8/layout/process4"/>
    <dgm:cxn modelId="{C3F724C7-BE69-48F1-8D83-71C384BC968E}" type="presParOf" srcId="{E432D037-5727-48B2-8855-5881D10A4483}" destId="{970B9D88-6129-4BD3-BAC6-5892F135EE10}" srcOrd="1" destOrd="0" presId="urn:microsoft.com/office/officeart/2005/8/layout/process4"/>
    <dgm:cxn modelId="{6C1F3771-AEC2-43DA-97AB-A2C6D883EDF9}" type="presParOf" srcId="{E432D037-5727-48B2-8855-5881D10A4483}" destId="{AD69CCAA-AAF9-4640-B231-340EAEFD5729}" srcOrd="2" destOrd="0" presId="urn:microsoft.com/office/officeart/2005/8/layout/process4"/>
    <dgm:cxn modelId="{2F0BB3F4-FFA3-4F36-81FC-D1855BB1EF23}" type="presParOf" srcId="{AD69CCAA-AAF9-4640-B231-340EAEFD5729}" destId="{FFF88D53-36BE-4E77-8BD9-C5882C06AFFC}" srcOrd="0" destOrd="0" presId="urn:microsoft.com/office/officeart/2005/8/layout/process4"/>
    <dgm:cxn modelId="{9C8BBD72-4059-4074-9F3C-C62FD13AFE19}" type="presParOf" srcId="{AD69CCAA-AAF9-4640-B231-340EAEFD5729}" destId="{4386EAF6-EF16-4320-AA68-869A6C71D473}" srcOrd="1" destOrd="0" presId="urn:microsoft.com/office/officeart/2005/8/layout/process4"/>
    <dgm:cxn modelId="{1426B4E0-512E-4CC5-BD1F-FBEA60AF24C3}" type="presParOf" srcId="{AD69CCAA-AAF9-4640-B231-340EAEFD5729}" destId="{7D380A86-9DA1-40CF-A8E5-1FD0E68FE96F}" srcOrd="2" destOrd="0" presId="urn:microsoft.com/office/officeart/2005/8/layout/process4"/>
    <dgm:cxn modelId="{BA3BDC2B-613D-4E26-BD16-367E0D3BD3E6}" type="presParOf" srcId="{7D380A86-9DA1-40CF-A8E5-1FD0E68FE96F}" destId="{273256EF-0A70-4D0B-B63F-EF39C7040B7C}" srcOrd="0" destOrd="0" presId="urn:microsoft.com/office/officeart/2005/8/layout/process4"/>
    <dgm:cxn modelId="{7C2F50AF-C34D-4956-87F0-BB72E2A09A13}" type="presParOf" srcId="{E432D037-5727-48B2-8855-5881D10A4483}" destId="{ECC18AF7-2D1B-43C9-A756-A0C2BBE25697}" srcOrd="3" destOrd="0" presId="urn:microsoft.com/office/officeart/2005/8/layout/process4"/>
    <dgm:cxn modelId="{A5D24CD5-7576-4C76-AAEB-B346351E23E3}" type="presParOf" srcId="{E432D037-5727-48B2-8855-5881D10A4483}" destId="{4EE74AB6-2A0E-4767-A5C1-F59C9721B058}" srcOrd="4" destOrd="0" presId="urn:microsoft.com/office/officeart/2005/8/layout/process4"/>
    <dgm:cxn modelId="{584EFB16-0612-4C6B-AC38-D5F8A946D88F}" type="presParOf" srcId="{4EE74AB6-2A0E-4767-A5C1-F59C9721B058}" destId="{234A5C6D-6135-41D1-A746-C235DF0E2C62}" srcOrd="0" destOrd="0" presId="urn:microsoft.com/office/officeart/2005/8/layout/process4"/>
    <dgm:cxn modelId="{AAAF841C-3FF8-420D-9686-2BF216680BEC}" type="presParOf" srcId="{4EE74AB6-2A0E-4767-A5C1-F59C9721B058}" destId="{00802A61-8081-419C-B1AB-1296AA61AC00}" srcOrd="1" destOrd="0" presId="urn:microsoft.com/office/officeart/2005/8/layout/process4"/>
    <dgm:cxn modelId="{91B2BCC2-1D9C-4DEA-83B4-792E41DFE2D5}" type="presParOf" srcId="{4EE74AB6-2A0E-4767-A5C1-F59C9721B058}" destId="{4024DFCB-D91A-4E41-A525-967E22429E84}" srcOrd="2" destOrd="0" presId="urn:microsoft.com/office/officeart/2005/8/layout/process4"/>
    <dgm:cxn modelId="{B17CEDEA-2AC2-41EB-8C10-42E7FC5C03C6}" type="presParOf" srcId="{4024DFCB-D91A-4E41-A525-967E22429E84}" destId="{20EFCBB3-2DC8-415E-BE10-C0C1C6A54DD9}" srcOrd="0" destOrd="0" presId="urn:microsoft.com/office/officeart/2005/8/layout/process4"/>
    <dgm:cxn modelId="{DD46C3BD-24EC-4161-B624-87F6BD950982}" type="presParOf" srcId="{E432D037-5727-48B2-8855-5881D10A4483}" destId="{EBDF995A-2797-4716-93B0-415C418B4A12}" srcOrd="5" destOrd="0" presId="urn:microsoft.com/office/officeart/2005/8/layout/process4"/>
    <dgm:cxn modelId="{2BBD74EF-B513-49FD-A168-9FC9415DB568}" type="presParOf" srcId="{E432D037-5727-48B2-8855-5881D10A4483}" destId="{5AB6FA08-3189-4D36-A96B-988DEF6776A2}" srcOrd="6" destOrd="0" presId="urn:microsoft.com/office/officeart/2005/8/layout/process4"/>
    <dgm:cxn modelId="{76E1CC7A-928D-4E5A-A19D-4D9E51E9CDFA}" type="presParOf" srcId="{5AB6FA08-3189-4D36-A96B-988DEF6776A2}" destId="{F9B5D893-A09D-4942-B5D2-7EE2118A4BDA}" srcOrd="0" destOrd="0" presId="urn:microsoft.com/office/officeart/2005/8/layout/process4"/>
    <dgm:cxn modelId="{29868D98-4A9C-49DF-884A-21041D1D1588}" type="presParOf" srcId="{5AB6FA08-3189-4D36-A96B-988DEF6776A2}" destId="{B65B1189-B035-46D8-A9FB-BCCC663A12B5}" srcOrd="1" destOrd="0" presId="urn:microsoft.com/office/officeart/2005/8/layout/process4"/>
    <dgm:cxn modelId="{B0AA5796-4B38-4AEC-844F-B67963C53565}" type="presParOf" srcId="{5AB6FA08-3189-4D36-A96B-988DEF6776A2}" destId="{01BEBA95-0C3A-44ED-93B0-2B458E36B12A}" srcOrd="2" destOrd="0" presId="urn:microsoft.com/office/officeart/2005/8/layout/process4"/>
    <dgm:cxn modelId="{CC92DA49-2418-4DED-A844-E58E7B4D3006}" type="presParOf" srcId="{01BEBA95-0C3A-44ED-93B0-2B458E36B12A}" destId="{3C311FB3-5B69-4151-B511-B1534C7BCCFD}" srcOrd="0" destOrd="0" presId="urn:microsoft.com/office/officeart/2005/8/layout/process4"/>
    <dgm:cxn modelId="{5E9BF89D-985A-4706-9D50-5B6AE5EE91CC}" type="presParOf" srcId="{E432D037-5727-48B2-8855-5881D10A4483}" destId="{F7F9A2BE-188F-49FD-A8B9-A45F31C48681}" srcOrd="7" destOrd="0" presId="urn:microsoft.com/office/officeart/2005/8/layout/process4"/>
    <dgm:cxn modelId="{113910E7-1E16-434A-B829-B154C8D2EEF0}" type="presParOf" srcId="{E432D037-5727-48B2-8855-5881D10A4483}" destId="{E0614AA7-612D-411A-94AB-BB26DD37F3FC}" srcOrd="8" destOrd="0" presId="urn:microsoft.com/office/officeart/2005/8/layout/process4"/>
    <dgm:cxn modelId="{C577A111-8850-472C-98C4-B5D24402EE17}" type="presParOf" srcId="{E0614AA7-612D-411A-94AB-BB26DD37F3FC}" destId="{F89DA8B7-5989-4F5B-9D0F-F293B3A55B4E}" srcOrd="0" destOrd="0" presId="urn:microsoft.com/office/officeart/2005/8/layout/process4"/>
    <dgm:cxn modelId="{A09F7D6A-95DC-448A-BC05-A0B6F65FA308}" type="presParOf" srcId="{E0614AA7-612D-411A-94AB-BB26DD37F3FC}" destId="{FC7A1D40-CFD5-46A4-A333-E005F14F1AE1}" srcOrd="1" destOrd="0" presId="urn:microsoft.com/office/officeart/2005/8/layout/process4"/>
    <dgm:cxn modelId="{976BD3C8-D9AE-489A-A165-9EB0C843A58A}" type="presParOf" srcId="{E0614AA7-612D-411A-94AB-BB26DD37F3FC}" destId="{8CFE8303-4348-436A-9C84-9AE486B3294E}" srcOrd="2" destOrd="0" presId="urn:microsoft.com/office/officeart/2005/8/layout/process4"/>
    <dgm:cxn modelId="{D021E8E3-A0AE-4E58-947F-6CC1F8B6510C}" type="presParOf" srcId="{8CFE8303-4348-436A-9C84-9AE486B3294E}" destId="{F4A5E443-6D01-464A-8ED6-B41DBDDC435C}" srcOrd="0"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2009-05-06T00:00:00</PublishDate>
  <Abstract>This report contains the problems and results in a non-technical form to assist in the logic and management behind the decision-making process for this case-study.  Also provided is the technical detail necessary to support the results and conclusions of the Verizon-Alltel Merger.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Sie96</b:Tag>
    <b:SourceType>JournalArticle</b:SourceType>
    <b:Guid>{8DF50E40-F013-4635-BD1F-532562F411B1}</b:Guid>
    <b:LCID>0</b:LCID>
    <b:Author>
      <b:Author>
        <b:NameList>
          <b:Person>
            <b:Last>Siems</b:Last>
            <b:First>Thomas</b:First>
            <b:Middle>F.</b:Middle>
          </b:Person>
          <b:Person>
            <b:Last>Robinson</b:Last>
            <b:First>Kenneth</b:First>
            <b:Middle>J</b:Middle>
          </b:Person>
          <b:Person>
            <b:Last>Klemme</b:Last>
            <b:First>Kelly</b:First>
          </b:Person>
        </b:NameList>
      </b:Author>
    </b:Author>
    <b:Title>Bank Mergers and Shareholder Wealth: Evidence from 1995's Megamerger Deals</b:Title>
    <b:Year>1996</b:Year>
    <b:JournalName>Financial Industry: Studies</b:JournalName>
    <b:Pages>1-12</b:Pages>
    <b:RefOrder>7</b:RefOrder>
  </b:Source>
  <b:Source>
    <b:Tag>Nag08</b:Tag>
    <b:SourceType>DocumentFromInternetSite</b:SourceType>
    <b:Guid>{2DDF84FE-ACB2-444B-84A6-20C2CA9B364B}</b:Guid>
    <b:LCID>0</b:LCID>
    <b:Author>
      <b:Author>
        <b:NameList>
          <b:Person>
            <b:Last>Narayana</b:Last>
            <b:First>Nagesh</b:First>
          </b:Person>
        </b:NameList>
      </b:Author>
    </b:Author>
    <b:Title>REUTERS</b:Title>
    <b:Year>2008</b:Year>
    <b:Month>June</b:Month>
    <b:Day>5</b:Day>
    <b:InternetSiteTitle>Top 10 M&amp;A deals in the telecom sector</b:InternetSiteTitle>
    <b:YearAccessed>2009</b:YearAccessed>
    <b:MonthAccessed>April</b:MonthAccessed>
    <b:DayAccessed>12</b:DayAccessed>
    <b:URL>http://in.reuters.com/article/mergersNews/idINL0576756020080605</b:URL>
    <b:RefOrder>4</b:RefOrder>
  </b:Source>
  <b:Source>
    <b:Tag>Top08</b:Tag>
    <b:SourceType>DocumentFromInternetSite</b:SourceType>
    <b:Guid>{6FDEF653-D837-4E3D-8A1E-E1DBE4EE7820}</b:Guid>
    <b:LCID>0</b:LCID>
    <b:Title>Top 10 telecom trends for 2009</b:Title>
    <b:InternetSiteTitle>CIOL</b:InternetSiteTitle>
    <b:Year>2008</b:Year>
    <b:Month>December</b:Month>
    <b:Day>26</b:Day>
    <b:YearAccessed>2009</b:YearAccessed>
    <b:MonthAccessed>March</b:MonthAccessed>
    <b:DayAccessed>28</b:DayAccessed>
    <b:URL>http://www.ciol.com/Mobility/Feature/Top-10-telecom-trends-for-2009/261208114216/0/</b:URL>
    <b:RefOrder>8</b:RefOrder>
  </b:Source>
  <b:Source>
    <b:Tag>Jim07</b:Tag>
    <b:SourceType>DocumentFromInternetSite</b:SourceType>
    <b:Guid>{E4015F64-DFA5-4DD3-AB72-4507F9E5FCFD}</b:Guid>
    <b:LCID>0</b:LCID>
    <b:Author>
      <b:Author>
        <b:NameList>
          <b:Person>
            <b:Last>Duffy</b:Last>
            <b:First>Jim</b:First>
          </b:Person>
        </b:NameList>
      </b:Author>
    </b:Author>
    <b:Title>The 10 largest U.S. telecom carrier mergers/acquisitions</b:Title>
    <b:InternetSiteTitle>NETWORKWORLD</b:InternetSiteTitle>
    <b:Year>2007</b:Year>
    <b:Month>May</b:Month>
    <b:Day>21</b:Day>
    <b:YearAccessed>2009</b:YearAccessed>
    <b:MonthAccessed>February</b:MonthAccessed>
    <b:DayAccessed>4</b:DayAccessed>
    <b:URL>http://www.networkworld.com/news/2007/052107-largest-carrier-merger-acquisitions.html?fsrc=rss-bellsouth</b:URL>
    <b:RefOrder>5</b:RefOrder>
  </b:Source>
  <b:Source>
    <b:Tag>Sbe08</b:Tag>
    <b:SourceType>Report</b:SourceType>
    <b:Guid>{64B1EEB4-7EE4-4795-9424-9ADCEE783EEF}</b:Guid>
    <b:LCID>0</b:LCID>
    <b:Author>
      <b:Author>
        <b:NameList>
          <b:Person>
            <b:Last>Sbeit</b:Last>
            <b:First>Raed</b:First>
            <b:Middle>O.</b:Middle>
          </b:Person>
        </b:NameList>
      </b:Author>
    </b:Author>
    <b:Title>Telecom Merger- Economical adn Technological Effects with Verizon as a Case Study</b:Title>
    <b:Year>2008</b:Year>
    <b:City>Dallas</b:City>
    <b:RefOrder>10</b:RefOrder>
  </b:Source>
  <b:Source>
    <b:Tag>Pet06</b:Tag>
    <b:SourceType>InternetSite</b:SourceType>
    <b:Guid>{EBF53DDE-9584-4726-8FED-636F1DF78AFA}</b:Guid>
    <b:LCID>0</b:LCID>
    <b:Author>
      <b:Author>
        <b:NameList>
          <b:Person>
            <b:Last>Cummings</b:Last>
            <b:First>Peter</b:First>
          </b:Person>
        </b:NameList>
      </b:Author>
    </b:Author>
    <b:Title>"Pros and Cons of Growing Through Mergers."</b:Title>
    <b:Year>2006</b:Year>
    <b:Month>May</b:Month>
    <b:Day>2</b:Day>
    <b:YearAccessed>2009</b:YearAccessed>
    <b:MonthAccessed>May</b:MonthAccessed>
    <b:DayAccessed>1</b:DayAccessed>
    <b:URL>&lt;http://blog.tmcnet.com/voip-crm/voip-crm/business-analysis-and-commentary/pros-and-cons-of-growing-through-mergers.asp&gt;.</b:URL>
    <b:RefOrder>1</b:RefOrder>
  </b:Source>
  <b:Source>
    <b:Tag>Wha09</b:Tag>
    <b:SourceType>ElectronicSource</b:SourceType>
    <b:Guid>{DC63681C-7E12-4149-ABCC-1E64D12E7D05}</b:Guid>
    <b:LCID>0</b:LCID>
    <b:Author>
      <b:Author>
        <b:NameList>
          <b:Person>
            <b:Last>Services</b:Last>
            <b:First>Wharton</b:First>
            <b:Middle>Research Data</b:Middle>
          </b:Person>
        </b:NameList>
      </b:Author>
    </b:Author>
    <b:Title>CRSP: Daily Historical Stock Prices</b:Title>
    <b:Year>2009</b:Year>
    <b:Month>March</b:Month>
    <b:Day>12</b:Day>
    <b:City>BIC, Dallas</b:City>
    <b:RefOrder>6</b:RefOrder>
  </b:Source>
  <b:Source>
    <b:Tag>Ken09</b:Tag>
    <b:SourceType>InternetSite</b:SourceType>
    <b:Guid>{8CCE900F-9365-43B8-AD7F-5026C1AE544D}</b:Guid>
    <b:LCID>0</b:LCID>
    <b:Author>
      <b:Author>
        <b:NameList>
          <b:Person>
            <b:Last>German</b:Last>
            <b:First>Kent</b:First>
          </b:Person>
        </b:NameList>
      </b:Author>
    </b:Author>
    <b:Title>On Call:  How the Alltel/Verizon merger affects you</b:Title>
    <b:Year>2009</b:Year>
    <b:Month>January</b:Month>
    <b:Day>13</b:Day>
    <b:YearAccessed>2009</b:YearAccessed>
    <b:MonthAccessed>May</b:MonthAccessed>
    <b:DayAccessed>1</b:DayAccessed>
    <b:URL>http://www.cnet.com/alltel-verizon-merger/</b:URL>
    <b:RefOrder>2</b:RefOrder>
  </b:Source>
  <b:Source>
    <b:Tag>Sor08</b:Tag>
    <b:SourceType>InternetSite</b:SourceType>
    <b:Guid>{B3A7DAE4-7614-4289-8668-5A98C38D16E5}</b:Guid>
    <b:LCID>0</b:LCID>
    <b:Author>
      <b:Author>
        <b:NameList>
          <b:Person>
            <b:Last>Sorkin</b:Last>
            <b:First>Andrew</b:First>
            <b:Middle>Ross</b:Middle>
          </b:Person>
          <b:Person>
            <b:Last>Holson</b:Last>
            <b:First>Laura</b:First>
            <b:Middle>M</b:Middle>
          </b:Person>
        </b:NameList>
      </b:Author>
    </b:Author>
    <b:Title>Verizon Agrees to Buy Alltel for $28.1 Billion</b:Title>
    <b:Year>2008</b:Year>
    <b:Month>June</b:Month>
    <b:Day>6</b:Day>
    <b:YearAccessed>2009</b:YearAccessed>
    <b:MonthAccessed>February</b:MonthAccessed>
    <b:DayAccessed>12</b:DayAccessed>
    <b:URL>http://www.nytimes.com/2008/06/06/technology/06phone.html?sq=verizon%20alltel&amp;st=cse&amp;adxnnl=1&amp;scp=1&amp;adxnnlx=1241622002-K1p6FVpb65/VwGVT3PXL6w</b:URL>
    <b:RefOrder>9</b:RefOrder>
  </b:Source>
  <b:Source>
    <b:Tag>Els00</b:Tag>
    <b:SourceType>ArticleInAPeriodical</b:SourceType>
    <b:Guid>{EBBE8E19-5D57-4681-867E-3783962B95BE}</b:Guid>
    <b:LCID>0</b:LCID>
    <b:Author>
      <b:Author>
        <b:NameList>
          <b:Person>
            <b:Last>Elstrom</b:Last>
            <b:First>P</b:First>
          </b:Person>
          <b:Person>
            <b:Last>Mandel</b:Last>
            <b:First>M.J.</b:First>
          </b:Person>
        </b:NameList>
      </b:Author>
    </b:Author>
    <b:Title>Telecom's Wake-Up Call</b:Title>
    <b:Year>2000</b:Year>
    <b:Month>October</b:Month>
    <b:Day>25</b:Day>
    <b:JournalName>Business Week</b:JournalName>
    <b:Pages>148-152</b:Pages>
    <b:PeriodicalTitle>Business Week</b:PeriodicalTitl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F3BA58-3442-43FC-A254-1348E4F7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28</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Telecom Mergers &amp; Acquisitions: Economical &amp; Technological Effects</vt:lpstr>
    </vt:vector>
  </TitlesOfParts>
  <Company>EMIS 4395: Senior Design Project</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 Mergers &amp; Acquisitions: Economical &amp; Technological Effects</dc:title>
  <dc:subject>Verizon &amp; Alltel as a Case Study</dc:subject>
  <dc:creator> Casey O’Brien &amp; Julianna LaFerney</dc:creator>
  <cp:keywords/>
  <dc:description/>
  <cp:lastModifiedBy> </cp:lastModifiedBy>
  <cp:revision>145</cp:revision>
  <cp:lastPrinted>2009-05-06T16:58:00Z</cp:lastPrinted>
  <dcterms:created xsi:type="dcterms:W3CDTF">2009-05-06T01:42:00Z</dcterms:created>
  <dcterms:modified xsi:type="dcterms:W3CDTF">2009-05-06T16:58:00Z</dcterms:modified>
</cp:coreProperties>
</file>